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B7" w:rsidRPr="000503B7" w:rsidRDefault="007431A6" w:rsidP="007666B4">
      <w:pPr>
        <w:tabs>
          <w:tab w:val="left" w:pos="426"/>
        </w:tabs>
        <w:jc w:val="both"/>
        <w:rPr>
          <w:rFonts w:ascii="Verdana" w:hAnsi="Verdana"/>
          <w:b/>
          <w:color w:val="4E3F85"/>
          <w:sz w:val="20"/>
          <w:szCs w:val="20"/>
        </w:rPr>
      </w:pPr>
      <w:r>
        <w:rPr>
          <w:rFonts w:ascii="Verdana" w:hAnsi="Verdana"/>
          <w:b/>
          <w:color w:val="4E3F85"/>
          <w:sz w:val="20"/>
          <w:szCs w:val="20"/>
        </w:rPr>
        <w:t>COSTITUZIONE DELLA REPUBBLICA ITALIANA</w:t>
      </w:r>
      <w:r w:rsidR="001A2180">
        <w:rPr>
          <w:rStyle w:val="Rimandonotaapidipagina"/>
          <w:rFonts w:ascii="Verdana" w:hAnsi="Verdana"/>
          <w:sz w:val="18"/>
          <w:szCs w:val="18"/>
        </w:rPr>
        <w:footnoteReference w:id="1"/>
      </w:r>
    </w:p>
    <w:p w:rsidR="000503B7" w:rsidRPr="000503B7" w:rsidRDefault="000503B7" w:rsidP="007666B4">
      <w:p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</w:p>
    <w:p w:rsidR="00AB23BD" w:rsidRPr="00AB23BD" w:rsidRDefault="00AB23BD" w:rsidP="00F654E4">
      <w:pPr>
        <w:tabs>
          <w:tab w:val="left" w:pos="426"/>
        </w:tabs>
        <w:jc w:val="center"/>
        <w:rPr>
          <w:rFonts w:ascii="Verdana" w:hAnsi="Verdana"/>
          <w:sz w:val="18"/>
          <w:szCs w:val="18"/>
        </w:rPr>
      </w:pPr>
      <w:r w:rsidRPr="00AB23BD">
        <w:rPr>
          <w:rFonts w:ascii="Verdana" w:hAnsi="Verdana"/>
          <w:sz w:val="18"/>
          <w:szCs w:val="18"/>
        </w:rPr>
        <w:t xml:space="preserve">IL </w:t>
      </w:r>
      <w:r w:rsidR="007431A6">
        <w:rPr>
          <w:rFonts w:ascii="Verdana" w:hAnsi="Verdana"/>
          <w:sz w:val="18"/>
          <w:szCs w:val="18"/>
        </w:rPr>
        <w:t>CAPO PROVVISORIO DELLO STATO</w:t>
      </w:r>
    </w:p>
    <w:p w:rsidR="007431A6" w:rsidRPr="007431A6" w:rsidRDefault="007431A6" w:rsidP="007431A6">
      <w:pPr>
        <w:tabs>
          <w:tab w:val="left" w:pos="426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7431A6">
        <w:rPr>
          <w:rFonts w:ascii="Verdana" w:hAnsi="Verdana"/>
          <w:sz w:val="18"/>
          <w:szCs w:val="18"/>
        </w:rPr>
        <w:t>Vista la deliberazione dell'Assemblea Costituente, che nella seduta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del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22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dicembre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1947 ha approvato la Costituzione della Repubblica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Italiana;</w:t>
      </w:r>
    </w:p>
    <w:p w:rsidR="007431A6" w:rsidRPr="007431A6" w:rsidRDefault="007431A6" w:rsidP="007431A6">
      <w:p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7431A6">
        <w:rPr>
          <w:rFonts w:ascii="Verdana" w:hAnsi="Verdana"/>
          <w:sz w:val="18"/>
          <w:szCs w:val="18"/>
        </w:rPr>
        <w:t>Vista la XVIII disposizione finale della Costituzione;</w:t>
      </w:r>
    </w:p>
    <w:p w:rsidR="00AB23BD" w:rsidRPr="00AB23BD" w:rsidRDefault="00AB23BD" w:rsidP="007431A6">
      <w:pPr>
        <w:tabs>
          <w:tab w:val="left" w:pos="426"/>
        </w:tabs>
        <w:jc w:val="center"/>
        <w:rPr>
          <w:rFonts w:ascii="Verdana" w:hAnsi="Verdana"/>
          <w:sz w:val="18"/>
          <w:szCs w:val="18"/>
        </w:rPr>
      </w:pPr>
      <w:r w:rsidRPr="00AB23BD">
        <w:rPr>
          <w:rFonts w:ascii="Verdana" w:hAnsi="Verdana"/>
          <w:sz w:val="18"/>
          <w:szCs w:val="18"/>
        </w:rPr>
        <w:t>PROMULGA</w:t>
      </w:r>
    </w:p>
    <w:p w:rsidR="000503B7" w:rsidRDefault="007431A6" w:rsidP="00F654E4">
      <w:pPr>
        <w:tabs>
          <w:tab w:val="left" w:pos="426"/>
        </w:tabs>
        <w:jc w:val="center"/>
        <w:rPr>
          <w:rFonts w:ascii="Verdana" w:hAnsi="Verdana"/>
          <w:sz w:val="18"/>
          <w:szCs w:val="18"/>
        </w:rPr>
      </w:pPr>
      <w:r w:rsidRPr="007431A6">
        <w:rPr>
          <w:rFonts w:ascii="Verdana" w:hAnsi="Verdana"/>
          <w:sz w:val="18"/>
          <w:szCs w:val="18"/>
        </w:rPr>
        <w:t>la Costituzione della Repubblica Italiana nel seguente testo:</w:t>
      </w:r>
    </w:p>
    <w:p w:rsidR="00AB23BD" w:rsidRPr="000503B7" w:rsidRDefault="00AB23BD" w:rsidP="007666B4">
      <w:p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</w:p>
    <w:p w:rsidR="000503B7" w:rsidRPr="000503B7" w:rsidRDefault="000503B7" w:rsidP="007666B4">
      <w:pPr>
        <w:tabs>
          <w:tab w:val="left" w:pos="426"/>
        </w:tabs>
        <w:spacing w:after="0"/>
        <w:jc w:val="both"/>
        <w:rPr>
          <w:rFonts w:ascii="Verdana" w:hAnsi="Verdana"/>
          <w:b/>
          <w:color w:val="1F497D" w:themeColor="text2"/>
          <w:sz w:val="18"/>
          <w:szCs w:val="18"/>
        </w:rPr>
      </w:pPr>
      <w:r w:rsidRPr="000503B7">
        <w:rPr>
          <w:rFonts w:ascii="Verdana" w:hAnsi="Verdana"/>
          <w:b/>
          <w:color w:val="1F497D" w:themeColor="text2"/>
          <w:sz w:val="18"/>
          <w:szCs w:val="18"/>
        </w:rPr>
        <w:t xml:space="preserve">Art. </w:t>
      </w:r>
      <w:r w:rsidR="007431A6">
        <w:rPr>
          <w:rFonts w:ascii="Verdana" w:hAnsi="Verdana"/>
          <w:b/>
          <w:color w:val="1F497D" w:themeColor="text2"/>
          <w:sz w:val="18"/>
          <w:szCs w:val="18"/>
        </w:rPr>
        <w:t>75</w:t>
      </w:r>
      <w:r w:rsidR="008E685C">
        <w:rPr>
          <w:rFonts w:ascii="Verdana" w:hAnsi="Verdana"/>
          <w:b/>
          <w:color w:val="1F497D" w:themeColor="text2"/>
          <w:sz w:val="18"/>
          <w:szCs w:val="18"/>
        </w:rPr>
        <w:t>.</w:t>
      </w:r>
    </w:p>
    <w:p w:rsidR="007431A6" w:rsidRPr="007431A6" w:rsidRDefault="007431A6" w:rsidP="007431A6">
      <w:pPr>
        <w:tabs>
          <w:tab w:val="left" w:pos="426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È </w:t>
      </w:r>
      <w:r w:rsidRPr="007431A6">
        <w:rPr>
          <w:rFonts w:ascii="Verdana" w:hAnsi="Verdana"/>
          <w:sz w:val="18"/>
          <w:szCs w:val="18"/>
        </w:rPr>
        <w:t>indetto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referendum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popolare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per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deliberare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la abrogazione,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totale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o parziale, di una legge o di un atto avente valore di legge,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quando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lo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richiedono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cinquecentomila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elettori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cinque Consigli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regionali.</w:t>
      </w:r>
    </w:p>
    <w:p w:rsidR="007431A6" w:rsidRDefault="007431A6" w:rsidP="007431A6">
      <w:pPr>
        <w:tabs>
          <w:tab w:val="left" w:pos="426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7431A6">
        <w:rPr>
          <w:rFonts w:ascii="Verdana" w:hAnsi="Verdana"/>
          <w:sz w:val="18"/>
          <w:szCs w:val="18"/>
        </w:rPr>
        <w:t xml:space="preserve">Non </w:t>
      </w:r>
      <w:r>
        <w:rPr>
          <w:rFonts w:ascii="Verdana" w:hAnsi="Verdana"/>
          <w:sz w:val="18"/>
          <w:szCs w:val="18"/>
        </w:rPr>
        <w:t>è</w:t>
      </w:r>
      <w:r w:rsidRPr="007431A6">
        <w:rPr>
          <w:rFonts w:ascii="Verdana" w:hAnsi="Verdana"/>
          <w:sz w:val="18"/>
          <w:szCs w:val="18"/>
        </w:rPr>
        <w:t xml:space="preserve"> ammesso il referendum per le leggi tributarie e di bilancio,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di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amnistia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di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indulto, di autorizzazione a ratificare trattati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internazionali.</w:t>
      </w:r>
    </w:p>
    <w:p w:rsidR="007431A6" w:rsidRPr="007431A6" w:rsidRDefault="007431A6" w:rsidP="007431A6">
      <w:pPr>
        <w:tabs>
          <w:tab w:val="left" w:pos="426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7431A6">
        <w:rPr>
          <w:rFonts w:ascii="Verdana" w:hAnsi="Verdana"/>
          <w:sz w:val="18"/>
          <w:szCs w:val="18"/>
        </w:rPr>
        <w:t>Hanno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diritto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di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partecipare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al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referendum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tutti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i cittadini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chiamati ad eleggere la Camera dei deputati.</w:t>
      </w:r>
    </w:p>
    <w:p w:rsidR="007431A6" w:rsidRPr="007431A6" w:rsidRDefault="007431A6" w:rsidP="007431A6">
      <w:pPr>
        <w:tabs>
          <w:tab w:val="left" w:pos="426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7431A6">
        <w:rPr>
          <w:rFonts w:ascii="Verdana" w:hAnsi="Verdana"/>
          <w:sz w:val="18"/>
          <w:szCs w:val="18"/>
        </w:rPr>
        <w:t>La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proposta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soggetta</w:t>
      </w:r>
      <w:r>
        <w:rPr>
          <w:rFonts w:ascii="Verdana" w:hAnsi="Verdana"/>
          <w:sz w:val="18"/>
          <w:szCs w:val="18"/>
        </w:rPr>
        <w:t xml:space="preserve"> a referendum è </w:t>
      </w:r>
      <w:r w:rsidRPr="007431A6">
        <w:rPr>
          <w:rFonts w:ascii="Verdana" w:hAnsi="Verdana"/>
          <w:sz w:val="18"/>
          <w:szCs w:val="18"/>
        </w:rPr>
        <w:t>approvata se ha partecipato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alla votazione la maggioran</w:t>
      </w:r>
      <w:r>
        <w:rPr>
          <w:rFonts w:ascii="Verdana" w:hAnsi="Verdana"/>
          <w:sz w:val="18"/>
          <w:szCs w:val="18"/>
        </w:rPr>
        <w:t>za degli aventi diritto, e se è</w:t>
      </w:r>
      <w:r w:rsidRPr="007431A6">
        <w:rPr>
          <w:rFonts w:ascii="Verdana" w:hAnsi="Verdana"/>
          <w:sz w:val="18"/>
          <w:szCs w:val="18"/>
        </w:rPr>
        <w:t xml:space="preserve"> raggiunta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la maggioranza dei voti validamente espressi.</w:t>
      </w:r>
    </w:p>
    <w:p w:rsidR="00211CED" w:rsidRDefault="007431A6" w:rsidP="007431A6">
      <w:p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La legge determina le modalità</w:t>
      </w:r>
      <w:r w:rsidRPr="007431A6">
        <w:rPr>
          <w:rFonts w:ascii="Verdana" w:hAnsi="Verdana"/>
          <w:sz w:val="18"/>
          <w:szCs w:val="18"/>
        </w:rPr>
        <w:t xml:space="preserve"> di attuazione del referendum.</w:t>
      </w:r>
    </w:p>
    <w:p w:rsidR="007431A6" w:rsidRDefault="007431A6" w:rsidP="007431A6">
      <w:pPr>
        <w:tabs>
          <w:tab w:val="left" w:pos="426"/>
        </w:tabs>
        <w:spacing w:after="0"/>
        <w:jc w:val="both"/>
        <w:rPr>
          <w:rFonts w:ascii="Verdana" w:hAnsi="Verdana"/>
          <w:sz w:val="18"/>
          <w:szCs w:val="18"/>
        </w:rPr>
      </w:pPr>
    </w:p>
    <w:p w:rsidR="007431A6" w:rsidRPr="007431A6" w:rsidRDefault="007431A6" w:rsidP="007431A6">
      <w:pPr>
        <w:tabs>
          <w:tab w:val="left" w:pos="426"/>
        </w:tabs>
        <w:spacing w:after="0"/>
        <w:jc w:val="both"/>
        <w:rPr>
          <w:rFonts w:ascii="Verdana" w:hAnsi="Verdana"/>
          <w:b/>
          <w:color w:val="1F497D" w:themeColor="text2"/>
          <w:sz w:val="18"/>
          <w:szCs w:val="18"/>
        </w:rPr>
      </w:pPr>
      <w:r w:rsidRPr="007431A6">
        <w:rPr>
          <w:rFonts w:ascii="Verdana" w:hAnsi="Verdana"/>
          <w:b/>
          <w:color w:val="1F497D" w:themeColor="text2"/>
          <w:sz w:val="18"/>
          <w:szCs w:val="18"/>
        </w:rPr>
        <w:t>Art. 87.</w:t>
      </w:r>
    </w:p>
    <w:p w:rsidR="007431A6" w:rsidRPr="007431A6" w:rsidRDefault="007431A6" w:rsidP="007431A6">
      <w:pPr>
        <w:tabs>
          <w:tab w:val="left" w:pos="426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7431A6">
        <w:rPr>
          <w:rFonts w:ascii="Verdana" w:hAnsi="Verdana"/>
          <w:sz w:val="18"/>
          <w:szCs w:val="18"/>
        </w:rPr>
        <w:t xml:space="preserve">Il Presidente della Repubblica </w:t>
      </w:r>
      <w:r>
        <w:rPr>
          <w:rFonts w:ascii="Verdana" w:hAnsi="Verdana"/>
          <w:sz w:val="18"/>
          <w:szCs w:val="18"/>
        </w:rPr>
        <w:t>è</w:t>
      </w:r>
      <w:r w:rsidRPr="007431A6">
        <w:rPr>
          <w:rFonts w:ascii="Verdana" w:hAnsi="Verdana"/>
          <w:sz w:val="18"/>
          <w:szCs w:val="18"/>
        </w:rPr>
        <w:t xml:space="preserve"> il capo dello Stato e rappresenta</w:t>
      </w:r>
      <w:r>
        <w:rPr>
          <w:rFonts w:ascii="Verdana" w:hAnsi="Verdana"/>
          <w:sz w:val="18"/>
          <w:szCs w:val="18"/>
        </w:rPr>
        <w:t xml:space="preserve"> l'unità</w:t>
      </w:r>
      <w:r w:rsidRPr="007431A6">
        <w:rPr>
          <w:rFonts w:ascii="Verdana" w:hAnsi="Verdana"/>
          <w:sz w:val="18"/>
          <w:szCs w:val="18"/>
        </w:rPr>
        <w:t xml:space="preserve"> nazionale.</w:t>
      </w:r>
    </w:p>
    <w:p w:rsidR="007431A6" w:rsidRPr="007431A6" w:rsidRDefault="007431A6" w:rsidP="007431A6">
      <w:pPr>
        <w:tabs>
          <w:tab w:val="left" w:pos="426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Può</w:t>
      </w:r>
      <w:r w:rsidRPr="007431A6">
        <w:rPr>
          <w:rFonts w:ascii="Verdana" w:hAnsi="Verdana"/>
          <w:sz w:val="18"/>
          <w:szCs w:val="18"/>
        </w:rPr>
        <w:t xml:space="preserve"> inviare messaggi alle Camere.</w:t>
      </w:r>
    </w:p>
    <w:p w:rsidR="007431A6" w:rsidRPr="007431A6" w:rsidRDefault="007431A6" w:rsidP="007431A6">
      <w:pPr>
        <w:tabs>
          <w:tab w:val="left" w:pos="426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7431A6">
        <w:rPr>
          <w:rFonts w:ascii="Verdana" w:hAnsi="Verdana"/>
          <w:sz w:val="18"/>
          <w:szCs w:val="18"/>
        </w:rPr>
        <w:t>Indice le elezioni delle nuove Camere e ne fissa la prima riunione.</w:t>
      </w:r>
    </w:p>
    <w:p w:rsidR="007431A6" w:rsidRPr="007431A6" w:rsidRDefault="007431A6" w:rsidP="007431A6">
      <w:pPr>
        <w:tabs>
          <w:tab w:val="left" w:pos="426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7431A6">
        <w:rPr>
          <w:rFonts w:ascii="Verdana" w:hAnsi="Verdana"/>
          <w:sz w:val="18"/>
          <w:szCs w:val="18"/>
        </w:rPr>
        <w:t>Autorizza la presentazione alle Camere dei disegni di legge di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iniziativa del Governo.</w:t>
      </w:r>
    </w:p>
    <w:p w:rsidR="007431A6" w:rsidRPr="007431A6" w:rsidRDefault="007431A6" w:rsidP="007431A6">
      <w:pPr>
        <w:tabs>
          <w:tab w:val="left" w:pos="426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7431A6">
        <w:rPr>
          <w:rFonts w:ascii="Verdana" w:hAnsi="Verdana"/>
          <w:sz w:val="18"/>
          <w:szCs w:val="18"/>
        </w:rPr>
        <w:t>Promulga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le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leggi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ed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emana i decreti aventi valore di legge e i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regolamenti.</w:t>
      </w:r>
    </w:p>
    <w:p w:rsidR="007431A6" w:rsidRPr="007431A6" w:rsidRDefault="007431A6" w:rsidP="007431A6">
      <w:pPr>
        <w:tabs>
          <w:tab w:val="left" w:pos="426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7431A6">
        <w:rPr>
          <w:rFonts w:ascii="Verdana" w:hAnsi="Verdana"/>
          <w:sz w:val="18"/>
          <w:szCs w:val="18"/>
        </w:rPr>
        <w:t>Indice il referendum popolare nei casi previsti dalla Costituzione.</w:t>
      </w:r>
    </w:p>
    <w:p w:rsidR="007431A6" w:rsidRPr="007431A6" w:rsidRDefault="007431A6" w:rsidP="007431A6">
      <w:pPr>
        <w:tabs>
          <w:tab w:val="left" w:pos="426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7431A6">
        <w:rPr>
          <w:rFonts w:ascii="Verdana" w:hAnsi="Verdana"/>
          <w:sz w:val="18"/>
          <w:szCs w:val="18"/>
        </w:rPr>
        <w:t>Nomina, nei casi indicati dalla legge, i funzionari dello Stato.</w:t>
      </w:r>
    </w:p>
    <w:p w:rsidR="007431A6" w:rsidRPr="007431A6" w:rsidRDefault="007431A6" w:rsidP="007431A6">
      <w:pPr>
        <w:tabs>
          <w:tab w:val="left" w:pos="426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7431A6">
        <w:rPr>
          <w:rFonts w:ascii="Verdana" w:hAnsi="Verdana"/>
          <w:sz w:val="18"/>
          <w:szCs w:val="18"/>
        </w:rPr>
        <w:t>Accredita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riceve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rappresentanti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diplomatici,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ratifica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trattati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internazionali,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previa,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quando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occorra, l'autorizzazione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delle Camere.</w:t>
      </w:r>
    </w:p>
    <w:p w:rsidR="007431A6" w:rsidRPr="007431A6" w:rsidRDefault="007431A6" w:rsidP="007431A6">
      <w:pPr>
        <w:tabs>
          <w:tab w:val="left" w:pos="426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7431A6">
        <w:rPr>
          <w:rFonts w:ascii="Verdana" w:hAnsi="Verdana"/>
          <w:sz w:val="18"/>
          <w:szCs w:val="18"/>
        </w:rPr>
        <w:t>Ha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il comando delle Forze armate, presiede il Consiglio supremo di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difesa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costituito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secondo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la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legge,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dichiara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lo stato di guerra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deliberato dalle Camere.</w:t>
      </w:r>
    </w:p>
    <w:p w:rsidR="007431A6" w:rsidRPr="007431A6" w:rsidRDefault="007431A6" w:rsidP="007431A6">
      <w:pPr>
        <w:tabs>
          <w:tab w:val="left" w:pos="426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7431A6">
        <w:rPr>
          <w:rFonts w:ascii="Verdana" w:hAnsi="Verdana"/>
          <w:sz w:val="18"/>
          <w:szCs w:val="18"/>
        </w:rPr>
        <w:t>Presiede il Consiglio superiore della magistratura.</w:t>
      </w:r>
    </w:p>
    <w:p w:rsidR="007431A6" w:rsidRPr="007431A6" w:rsidRDefault="007431A6" w:rsidP="007431A6">
      <w:pPr>
        <w:tabs>
          <w:tab w:val="left" w:pos="426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Può</w:t>
      </w:r>
      <w:r w:rsidRPr="007431A6">
        <w:rPr>
          <w:rFonts w:ascii="Verdana" w:hAnsi="Verdana"/>
          <w:sz w:val="18"/>
          <w:szCs w:val="18"/>
        </w:rPr>
        <w:t xml:space="preserve"> concedere grazia e commutare le pene.</w:t>
      </w:r>
    </w:p>
    <w:p w:rsidR="007431A6" w:rsidRDefault="007431A6" w:rsidP="007431A6">
      <w:p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7431A6">
        <w:rPr>
          <w:rFonts w:ascii="Verdana" w:hAnsi="Verdana"/>
          <w:sz w:val="18"/>
          <w:szCs w:val="18"/>
        </w:rPr>
        <w:t>Conferisce le onorificenze della Repubblica.</w:t>
      </w:r>
    </w:p>
    <w:p w:rsidR="007431A6" w:rsidRDefault="007431A6" w:rsidP="007431A6">
      <w:pPr>
        <w:tabs>
          <w:tab w:val="left" w:pos="426"/>
        </w:tabs>
        <w:spacing w:after="0"/>
        <w:jc w:val="both"/>
        <w:rPr>
          <w:rFonts w:ascii="Verdana" w:hAnsi="Verdana"/>
          <w:sz w:val="18"/>
          <w:szCs w:val="18"/>
        </w:rPr>
      </w:pPr>
    </w:p>
    <w:p w:rsidR="007431A6" w:rsidRPr="007431A6" w:rsidRDefault="007431A6" w:rsidP="007431A6">
      <w:pPr>
        <w:tabs>
          <w:tab w:val="left" w:pos="426"/>
        </w:tabs>
        <w:spacing w:after="0"/>
        <w:jc w:val="both"/>
        <w:rPr>
          <w:rFonts w:ascii="Verdana" w:hAnsi="Verdana"/>
          <w:b/>
          <w:color w:val="1F497D" w:themeColor="text2"/>
          <w:sz w:val="18"/>
          <w:szCs w:val="18"/>
        </w:rPr>
      </w:pPr>
      <w:r w:rsidRPr="007431A6">
        <w:rPr>
          <w:rFonts w:ascii="Verdana" w:hAnsi="Verdana"/>
          <w:b/>
          <w:color w:val="1F497D" w:themeColor="text2"/>
          <w:sz w:val="18"/>
          <w:szCs w:val="18"/>
        </w:rPr>
        <w:t>Art. 123.</w:t>
      </w:r>
    </w:p>
    <w:p w:rsidR="007431A6" w:rsidRPr="007431A6" w:rsidRDefault="007431A6" w:rsidP="007431A6">
      <w:pPr>
        <w:tabs>
          <w:tab w:val="left" w:pos="426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c</w:t>
      </w:r>
      <w:r w:rsidRPr="007431A6">
        <w:rPr>
          <w:rFonts w:ascii="Verdana" w:hAnsi="Verdana"/>
          <w:sz w:val="18"/>
          <w:szCs w:val="18"/>
        </w:rPr>
        <w:t>iascuna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Regione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ha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uno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statuto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che,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in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armonia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con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la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Costituzione,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ne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determina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la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forma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di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governo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principi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fondamentali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di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organizzazione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funzionamento. Lo statuto regola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l'esercizio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del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diritto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di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iniziativa e del referendum su leggi e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provvedimenti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amministrativi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della Regione e la pubblicazione delle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leggi e dei regolamenti regionali.</w:t>
      </w:r>
    </w:p>
    <w:p w:rsidR="007431A6" w:rsidRPr="007431A6" w:rsidRDefault="007431A6" w:rsidP="007431A6">
      <w:pPr>
        <w:tabs>
          <w:tab w:val="left" w:pos="426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7431A6">
        <w:rPr>
          <w:rFonts w:ascii="Verdana" w:hAnsi="Verdana"/>
          <w:sz w:val="18"/>
          <w:szCs w:val="18"/>
        </w:rPr>
        <w:t>Lo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statuto</w:t>
      </w:r>
      <w:r>
        <w:rPr>
          <w:rFonts w:ascii="Verdana" w:hAnsi="Verdana"/>
          <w:sz w:val="18"/>
          <w:szCs w:val="18"/>
        </w:rPr>
        <w:t xml:space="preserve"> è </w:t>
      </w:r>
      <w:r w:rsidRPr="007431A6">
        <w:rPr>
          <w:rFonts w:ascii="Verdana" w:hAnsi="Verdana"/>
          <w:sz w:val="18"/>
          <w:szCs w:val="18"/>
        </w:rPr>
        <w:t>approvato e modificato dal Consiglio regionale con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legge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approvata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a maggioranza assoluta dei suoi componenti, con due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deliberazioni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successive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adottate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ad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intervallo non minore di due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mesi.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Per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tale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legge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non</w:t>
      </w:r>
      <w:r>
        <w:rPr>
          <w:rFonts w:ascii="Verdana" w:hAnsi="Verdana"/>
          <w:sz w:val="18"/>
          <w:szCs w:val="18"/>
        </w:rPr>
        <w:t xml:space="preserve"> è</w:t>
      </w:r>
      <w:r w:rsidRPr="007431A6">
        <w:rPr>
          <w:rFonts w:ascii="Verdana" w:hAnsi="Verdana"/>
          <w:sz w:val="18"/>
          <w:szCs w:val="18"/>
        </w:rPr>
        <w:t xml:space="preserve"> richiesta l'apposizione del visto da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parte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del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 xml:space="preserve">Commissario del Governo. </w:t>
      </w:r>
      <w:r>
        <w:rPr>
          <w:rFonts w:ascii="Verdana" w:hAnsi="Verdana"/>
          <w:sz w:val="18"/>
          <w:szCs w:val="18"/>
        </w:rPr>
        <w:t xml:space="preserve">Il Governo della Repubblica può </w:t>
      </w:r>
      <w:r w:rsidRPr="007431A6">
        <w:rPr>
          <w:rFonts w:ascii="Verdana" w:hAnsi="Verdana"/>
          <w:sz w:val="18"/>
          <w:szCs w:val="18"/>
        </w:rPr>
        <w:t>promuovere</w:t>
      </w:r>
      <w:r>
        <w:rPr>
          <w:rFonts w:ascii="Verdana" w:hAnsi="Verdana"/>
          <w:sz w:val="18"/>
          <w:szCs w:val="18"/>
        </w:rPr>
        <w:t xml:space="preserve"> la questione di legittimità</w:t>
      </w:r>
      <w:r w:rsidRPr="007431A6">
        <w:rPr>
          <w:rFonts w:ascii="Verdana" w:hAnsi="Verdana"/>
          <w:sz w:val="18"/>
          <w:szCs w:val="18"/>
        </w:rPr>
        <w:t xml:space="preserve"> costituzionale sugli statuti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regionali dinanzi alla Corte costituzionale entro trenta giorni dalla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loro pubblicazione.</w:t>
      </w:r>
    </w:p>
    <w:p w:rsidR="007431A6" w:rsidRPr="007431A6" w:rsidRDefault="007431A6" w:rsidP="007431A6">
      <w:pPr>
        <w:tabs>
          <w:tab w:val="left" w:pos="426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7431A6">
        <w:rPr>
          <w:rFonts w:ascii="Verdana" w:hAnsi="Verdana"/>
          <w:sz w:val="18"/>
          <w:szCs w:val="18"/>
        </w:rPr>
        <w:t>Lo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statuto</w:t>
      </w:r>
      <w:r>
        <w:rPr>
          <w:rFonts w:ascii="Verdana" w:hAnsi="Verdana"/>
          <w:sz w:val="18"/>
          <w:szCs w:val="18"/>
        </w:rPr>
        <w:t xml:space="preserve"> è </w:t>
      </w:r>
      <w:r w:rsidRPr="007431A6">
        <w:rPr>
          <w:rFonts w:ascii="Verdana" w:hAnsi="Verdana"/>
          <w:sz w:val="18"/>
          <w:szCs w:val="18"/>
        </w:rPr>
        <w:t>sottoposto a referendum popolare qualora entro tre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mesi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dalla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sua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pubblicazione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ne faccia richiesta un cinquantesimo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degli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elettori della Regione o un quinto dei componenti il Consiglio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regionale.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Lo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statuto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 xml:space="preserve">sottoposto a referendum non </w:t>
      </w:r>
      <w:r>
        <w:rPr>
          <w:rFonts w:ascii="Verdana" w:hAnsi="Verdana"/>
          <w:sz w:val="18"/>
          <w:szCs w:val="18"/>
        </w:rPr>
        <w:t>è</w:t>
      </w:r>
      <w:r w:rsidRPr="007431A6">
        <w:rPr>
          <w:rFonts w:ascii="Verdana" w:hAnsi="Verdana"/>
          <w:sz w:val="18"/>
          <w:szCs w:val="18"/>
        </w:rPr>
        <w:t xml:space="preserve"> promulgato se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 xml:space="preserve">non </w:t>
      </w:r>
      <w:r>
        <w:rPr>
          <w:rFonts w:ascii="Verdana" w:hAnsi="Verdana"/>
          <w:sz w:val="18"/>
          <w:szCs w:val="18"/>
        </w:rPr>
        <w:t>è</w:t>
      </w:r>
      <w:r w:rsidRPr="007431A6">
        <w:rPr>
          <w:rFonts w:ascii="Verdana" w:hAnsi="Verdana"/>
          <w:sz w:val="18"/>
          <w:szCs w:val="18"/>
        </w:rPr>
        <w:t xml:space="preserve"> approvato dalla maggioranza dei voti validi.</w:t>
      </w:r>
    </w:p>
    <w:p w:rsidR="007431A6" w:rsidRPr="007431A6" w:rsidRDefault="007431A6" w:rsidP="007431A6">
      <w:p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7431A6">
        <w:rPr>
          <w:rFonts w:ascii="Verdana" w:hAnsi="Verdana"/>
          <w:sz w:val="18"/>
          <w:szCs w:val="18"/>
        </w:rPr>
        <w:t>In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ogni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Regione,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lo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statuto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disciplina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il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Consiglio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delle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autonomie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locali, quale organo di consultazione fra la Regione e gli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enti locali.</w:t>
      </w:r>
    </w:p>
    <w:p w:rsidR="007431A6" w:rsidRDefault="007431A6" w:rsidP="007431A6">
      <w:pPr>
        <w:tabs>
          <w:tab w:val="left" w:pos="426"/>
        </w:tabs>
        <w:spacing w:after="0"/>
        <w:jc w:val="both"/>
        <w:rPr>
          <w:rFonts w:ascii="Verdana" w:hAnsi="Verdana"/>
          <w:sz w:val="18"/>
          <w:szCs w:val="18"/>
        </w:rPr>
      </w:pPr>
    </w:p>
    <w:p w:rsidR="007431A6" w:rsidRPr="007431A6" w:rsidRDefault="007431A6" w:rsidP="007431A6">
      <w:pPr>
        <w:tabs>
          <w:tab w:val="left" w:pos="426"/>
        </w:tabs>
        <w:spacing w:after="0"/>
        <w:jc w:val="both"/>
        <w:rPr>
          <w:rFonts w:ascii="Verdana" w:hAnsi="Verdana"/>
          <w:b/>
          <w:color w:val="1F497D" w:themeColor="text2"/>
          <w:sz w:val="18"/>
          <w:szCs w:val="18"/>
        </w:rPr>
      </w:pPr>
      <w:r w:rsidRPr="007431A6">
        <w:rPr>
          <w:rFonts w:ascii="Verdana" w:hAnsi="Verdana"/>
          <w:b/>
          <w:color w:val="1F497D" w:themeColor="text2"/>
          <w:sz w:val="18"/>
          <w:szCs w:val="18"/>
        </w:rPr>
        <w:t>Art. 132.</w:t>
      </w:r>
    </w:p>
    <w:p w:rsidR="007431A6" w:rsidRPr="007431A6" w:rsidRDefault="007431A6" w:rsidP="007431A6">
      <w:pPr>
        <w:tabs>
          <w:tab w:val="left" w:pos="426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7431A6">
        <w:rPr>
          <w:rFonts w:ascii="Verdana" w:hAnsi="Verdana"/>
          <w:sz w:val="18"/>
          <w:szCs w:val="18"/>
        </w:rPr>
        <w:t>Si</w:t>
      </w:r>
      <w:r>
        <w:rPr>
          <w:rFonts w:ascii="Verdana" w:hAnsi="Verdana"/>
          <w:sz w:val="18"/>
          <w:szCs w:val="18"/>
        </w:rPr>
        <w:t xml:space="preserve"> può </w:t>
      </w:r>
      <w:r w:rsidRPr="007431A6">
        <w:rPr>
          <w:rFonts w:ascii="Verdana" w:hAnsi="Verdana"/>
          <w:sz w:val="18"/>
          <w:szCs w:val="18"/>
        </w:rPr>
        <w:t>con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legge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costituzionale, sentiti i Consigli regionali,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disporre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la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fusione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di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Regioni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esistenti o la creazione di nuove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Regioni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con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un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minimo di un milione d'abitanti, quando ne facciano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richiesta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tanti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Consigli comunali che rappresentino almeno un terzo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delle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popolazioni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interessate,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la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proposta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sia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approvata con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referendum dalla maggioranza delle popolazioni stesse.</w:t>
      </w:r>
    </w:p>
    <w:p w:rsidR="007431A6" w:rsidRDefault="007431A6" w:rsidP="007431A6">
      <w:p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7431A6">
        <w:rPr>
          <w:rFonts w:ascii="Verdana" w:hAnsi="Verdana"/>
          <w:sz w:val="18"/>
          <w:szCs w:val="18"/>
        </w:rPr>
        <w:t>Si</w:t>
      </w:r>
      <w:r>
        <w:rPr>
          <w:rFonts w:ascii="Verdana" w:hAnsi="Verdana"/>
          <w:sz w:val="18"/>
          <w:szCs w:val="18"/>
        </w:rPr>
        <w:t xml:space="preserve"> può</w:t>
      </w:r>
      <w:r w:rsidRPr="007431A6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con l'approvazione della maggioranza delle popolazioni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della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Provincia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delle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Province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interessate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e del Comune o dei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Comuni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interessati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espressa mediante referendum e con legge della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Repubblica,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sentiti i Consigli regionali, consentire che Provincie e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Comuni,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che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ne facciano richiesta, siano staccati da una Regione ed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aggregati ad un'altra.</w:t>
      </w:r>
    </w:p>
    <w:p w:rsidR="007431A6" w:rsidRDefault="007431A6" w:rsidP="007431A6">
      <w:pPr>
        <w:tabs>
          <w:tab w:val="left" w:pos="426"/>
        </w:tabs>
        <w:spacing w:after="0"/>
        <w:jc w:val="both"/>
        <w:rPr>
          <w:rFonts w:ascii="Verdana" w:hAnsi="Verdana"/>
          <w:sz w:val="18"/>
          <w:szCs w:val="18"/>
        </w:rPr>
      </w:pPr>
    </w:p>
    <w:p w:rsidR="007431A6" w:rsidRPr="007431A6" w:rsidRDefault="007431A6" w:rsidP="007431A6">
      <w:pPr>
        <w:tabs>
          <w:tab w:val="left" w:pos="426"/>
        </w:tabs>
        <w:spacing w:after="0"/>
        <w:jc w:val="both"/>
        <w:rPr>
          <w:rFonts w:ascii="Verdana" w:hAnsi="Verdana"/>
          <w:b/>
          <w:color w:val="1F497D" w:themeColor="text2"/>
          <w:sz w:val="18"/>
          <w:szCs w:val="18"/>
        </w:rPr>
      </w:pPr>
      <w:r w:rsidRPr="007431A6">
        <w:rPr>
          <w:rFonts w:ascii="Verdana" w:hAnsi="Verdana"/>
          <w:b/>
          <w:color w:val="1F497D" w:themeColor="text2"/>
          <w:sz w:val="18"/>
          <w:szCs w:val="18"/>
        </w:rPr>
        <w:t>Art. 138.</w:t>
      </w:r>
    </w:p>
    <w:p w:rsidR="007431A6" w:rsidRPr="007431A6" w:rsidRDefault="007431A6" w:rsidP="007431A6">
      <w:pPr>
        <w:tabs>
          <w:tab w:val="left" w:pos="426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7431A6">
        <w:rPr>
          <w:rFonts w:ascii="Verdana" w:hAnsi="Verdana"/>
          <w:sz w:val="18"/>
          <w:szCs w:val="18"/>
        </w:rPr>
        <w:t>Le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leggi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di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revisione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della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Costituzione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le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altre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leggi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costituzionali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sono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adottate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da ciascuna Camera con due successive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deliberazioni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ad intervallo non minore di tre mesi, e sono approvate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maggioranza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assoluta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dei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componenti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di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ciascuna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Camera nella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seconda votazione.</w:t>
      </w:r>
    </w:p>
    <w:p w:rsidR="007431A6" w:rsidRPr="007431A6" w:rsidRDefault="007431A6" w:rsidP="007431A6">
      <w:pPr>
        <w:tabs>
          <w:tab w:val="left" w:pos="426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7431A6">
        <w:rPr>
          <w:rFonts w:ascii="Verdana" w:hAnsi="Verdana"/>
          <w:sz w:val="18"/>
          <w:szCs w:val="18"/>
        </w:rPr>
        <w:t>Le leggi stesse sono sottoposte a referendum popolare quando, entro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tre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mesi dalla loro pubblicazione, ne facciano domanda un quinto dei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membri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di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una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Camera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o cinquecentomila elettori o cinque Consigli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 xml:space="preserve">regionali. La legge sottoposta a referendum non </w:t>
      </w:r>
      <w:r>
        <w:rPr>
          <w:rFonts w:ascii="Verdana" w:hAnsi="Verdana"/>
          <w:sz w:val="18"/>
          <w:szCs w:val="18"/>
        </w:rPr>
        <w:t>è</w:t>
      </w:r>
      <w:r w:rsidRPr="007431A6">
        <w:rPr>
          <w:rFonts w:ascii="Verdana" w:hAnsi="Verdana"/>
          <w:sz w:val="18"/>
          <w:szCs w:val="18"/>
        </w:rPr>
        <w:t xml:space="preserve"> promulgata, se non</w:t>
      </w:r>
      <w:r>
        <w:rPr>
          <w:rFonts w:ascii="Verdana" w:hAnsi="Verdana"/>
          <w:sz w:val="18"/>
          <w:szCs w:val="18"/>
        </w:rPr>
        <w:t xml:space="preserve"> è</w:t>
      </w:r>
      <w:r w:rsidRPr="007431A6">
        <w:rPr>
          <w:rFonts w:ascii="Verdana" w:hAnsi="Verdana"/>
          <w:sz w:val="18"/>
          <w:szCs w:val="18"/>
        </w:rPr>
        <w:t xml:space="preserve"> approvata dalla maggioranza dei voti validi.</w:t>
      </w:r>
    </w:p>
    <w:p w:rsidR="007431A6" w:rsidRDefault="007431A6" w:rsidP="007431A6">
      <w:p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7431A6">
        <w:rPr>
          <w:rFonts w:ascii="Verdana" w:hAnsi="Verdana"/>
          <w:sz w:val="18"/>
          <w:szCs w:val="18"/>
        </w:rPr>
        <w:t>Non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si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 xml:space="preserve">fa luogo a referendum se la legge </w:t>
      </w:r>
      <w:r>
        <w:rPr>
          <w:rFonts w:ascii="Verdana" w:hAnsi="Verdana"/>
          <w:sz w:val="18"/>
          <w:szCs w:val="18"/>
        </w:rPr>
        <w:t>è</w:t>
      </w:r>
      <w:r w:rsidRPr="007431A6">
        <w:rPr>
          <w:rFonts w:ascii="Verdana" w:hAnsi="Verdana"/>
          <w:sz w:val="18"/>
          <w:szCs w:val="18"/>
        </w:rPr>
        <w:t xml:space="preserve"> stata approvata nella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seconda votazione da ciascuna delle Camere a maggioranza di due terzi</w:t>
      </w:r>
      <w:r>
        <w:rPr>
          <w:rFonts w:ascii="Verdana" w:hAnsi="Verdana"/>
          <w:sz w:val="18"/>
          <w:szCs w:val="18"/>
        </w:rPr>
        <w:t xml:space="preserve"> </w:t>
      </w:r>
      <w:r w:rsidRPr="007431A6">
        <w:rPr>
          <w:rFonts w:ascii="Verdana" w:hAnsi="Verdana"/>
          <w:sz w:val="18"/>
          <w:szCs w:val="18"/>
        </w:rPr>
        <w:t>dei suoi componenti.</w:t>
      </w:r>
    </w:p>
    <w:sectPr w:rsidR="007431A6" w:rsidSect="00D85C1C">
      <w:headerReference w:type="default" r:id="rId8"/>
      <w:pgSz w:w="11906" w:h="16838" w:code="9"/>
      <w:pgMar w:top="1417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6B4" w:rsidRDefault="007666B4" w:rsidP="00BF4639">
      <w:pPr>
        <w:spacing w:after="0" w:line="240" w:lineRule="auto"/>
      </w:pPr>
      <w:r>
        <w:separator/>
      </w:r>
    </w:p>
  </w:endnote>
  <w:endnote w:type="continuationSeparator" w:id="0">
    <w:p w:rsidR="007666B4" w:rsidRDefault="007666B4" w:rsidP="00BF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6B4" w:rsidRDefault="007666B4" w:rsidP="00BF4639">
      <w:pPr>
        <w:spacing w:after="0" w:line="240" w:lineRule="auto"/>
      </w:pPr>
      <w:r>
        <w:separator/>
      </w:r>
    </w:p>
  </w:footnote>
  <w:footnote w:type="continuationSeparator" w:id="0">
    <w:p w:rsidR="007666B4" w:rsidRDefault="007666B4" w:rsidP="00BF4639">
      <w:pPr>
        <w:spacing w:after="0" w:line="240" w:lineRule="auto"/>
      </w:pPr>
      <w:r>
        <w:continuationSeparator/>
      </w:r>
    </w:p>
  </w:footnote>
  <w:footnote w:id="1">
    <w:p w:rsidR="001A2180" w:rsidRPr="001A2180" w:rsidRDefault="001A2180" w:rsidP="001A2180">
      <w:pPr>
        <w:pStyle w:val="Testonotaapidipagina"/>
        <w:spacing w:after="120" w:line="276" w:lineRule="auto"/>
        <w:jc w:val="both"/>
        <w:rPr>
          <w:rFonts w:ascii="Verdana" w:hAnsi="Verdana"/>
          <w:sz w:val="16"/>
          <w:szCs w:val="16"/>
        </w:rPr>
      </w:pPr>
      <w:r w:rsidRPr="001A2180">
        <w:rPr>
          <w:rStyle w:val="Rimandonotaapidipagina"/>
          <w:rFonts w:ascii="Verdana" w:hAnsi="Verdana"/>
          <w:sz w:val="16"/>
          <w:szCs w:val="16"/>
        </w:rPr>
        <w:footnoteRef/>
      </w:r>
      <w:r w:rsidRPr="001A2180">
        <w:rPr>
          <w:rFonts w:ascii="Verdana" w:hAnsi="Verdana"/>
          <w:sz w:val="16"/>
          <w:szCs w:val="16"/>
        </w:rPr>
        <w:t xml:space="preserve"> </w:t>
      </w:r>
      <w:r w:rsidRPr="001A2180">
        <w:rPr>
          <w:rFonts w:ascii="Verdana" w:hAnsi="Verdana"/>
          <w:sz w:val="16"/>
          <w:szCs w:val="16"/>
        </w:rPr>
        <w:t xml:space="preserve">Estratto limitato ai soli articoli di interesse per </w:t>
      </w:r>
      <w:bookmarkStart w:id="0" w:name="_GoBack"/>
      <w:bookmarkEnd w:id="0"/>
      <w:r w:rsidRPr="001A2180">
        <w:rPr>
          <w:rFonts w:ascii="Verdana" w:hAnsi="Verdana"/>
          <w:sz w:val="16"/>
          <w:szCs w:val="16"/>
        </w:rPr>
        <w:t>i referendum.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505"/>
      <w:gridCol w:w="5108"/>
    </w:tblGrid>
    <w:tr w:rsidR="00211CED" w:rsidTr="00CB0A03">
      <w:tc>
        <w:tcPr>
          <w:tcW w:w="3505" w:type="dxa"/>
          <w:vAlign w:val="center"/>
          <w:hideMark/>
        </w:tcPr>
        <w:p w:rsidR="00211CED" w:rsidRDefault="00211CED" w:rsidP="00CB0A03">
          <w:pPr>
            <w:rPr>
              <w:rFonts w:ascii="Verdana" w:hAnsi="Verdana"/>
              <w:b/>
              <w:noProof/>
              <w:sz w:val="26"/>
              <w:szCs w:val="26"/>
              <w:lang w:eastAsia="it-IT"/>
            </w:rPr>
          </w:pPr>
          <w:r>
            <w:rPr>
              <w:rFonts w:ascii="Verdana" w:hAnsi="Verdana"/>
              <w:b/>
              <w:noProof/>
              <w:sz w:val="26"/>
              <w:szCs w:val="26"/>
              <w:lang w:eastAsia="it-IT"/>
            </w:rPr>
            <w:drawing>
              <wp:inline distT="0" distB="0" distL="0" distR="0" wp14:anchorId="47FCFDE3" wp14:editId="4FA4DB16">
                <wp:extent cx="2042160" cy="403860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216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8" w:type="dxa"/>
          <w:vAlign w:val="center"/>
          <w:hideMark/>
        </w:tcPr>
        <w:p w:rsidR="00211CED" w:rsidRDefault="00211CED" w:rsidP="00CB0A03">
          <w:pPr>
            <w:jc w:val="right"/>
            <w:rPr>
              <w:rFonts w:ascii="Verdana" w:hAnsi="Verdana"/>
              <w:b/>
              <w:noProof/>
              <w:sz w:val="26"/>
              <w:szCs w:val="26"/>
              <w:lang w:eastAsia="it-IT"/>
            </w:rPr>
          </w:pPr>
          <w:r>
            <w:rPr>
              <w:rFonts w:ascii="Verdana" w:hAnsi="Verdana"/>
              <w:b/>
              <w:noProof/>
              <w:sz w:val="26"/>
              <w:szCs w:val="26"/>
              <w:lang w:eastAsia="it-IT"/>
            </w:rPr>
            <w:drawing>
              <wp:inline distT="0" distB="0" distL="0" distR="0" wp14:anchorId="0275AADF" wp14:editId="7728D23F">
                <wp:extent cx="739140" cy="624840"/>
                <wp:effectExtent l="0" t="0" r="3810" b="381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14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11CED" w:rsidRDefault="00211CE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B7"/>
    <w:rsid w:val="000060F4"/>
    <w:rsid w:val="000503B7"/>
    <w:rsid w:val="000816D4"/>
    <w:rsid w:val="0008629B"/>
    <w:rsid w:val="000D3251"/>
    <w:rsid w:val="0014397C"/>
    <w:rsid w:val="00185F03"/>
    <w:rsid w:val="001A2180"/>
    <w:rsid w:val="001F0403"/>
    <w:rsid w:val="002017DA"/>
    <w:rsid w:val="00211CED"/>
    <w:rsid w:val="00216957"/>
    <w:rsid w:val="0023176F"/>
    <w:rsid w:val="002908B3"/>
    <w:rsid w:val="002C65D9"/>
    <w:rsid w:val="00326FD5"/>
    <w:rsid w:val="0039521B"/>
    <w:rsid w:val="003F26FB"/>
    <w:rsid w:val="003F627B"/>
    <w:rsid w:val="00411404"/>
    <w:rsid w:val="00445CC2"/>
    <w:rsid w:val="004C437C"/>
    <w:rsid w:val="004C504F"/>
    <w:rsid w:val="004D64A7"/>
    <w:rsid w:val="00507A6E"/>
    <w:rsid w:val="00536DB0"/>
    <w:rsid w:val="005530FE"/>
    <w:rsid w:val="005865C0"/>
    <w:rsid w:val="005A40F1"/>
    <w:rsid w:val="005F5F40"/>
    <w:rsid w:val="00605E92"/>
    <w:rsid w:val="0067731B"/>
    <w:rsid w:val="006C7EE9"/>
    <w:rsid w:val="007431A6"/>
    <w:rsid w:val="007534C2"/>
    <w:rsid w:val="007632CA"/>
    <w:rsid w:val="007638B5"/>
    <w:rsid w:val="007666B4"/>
    <w:rsid w:val="007B326A"/>
    <w:rsid w:val="008E3639"/>
    <w:rsid w:val="008E685C"/>
    <w:rsid w:val="0094339A"/>
    <w:rsid w:val="009A3353"/>
    <w:rsid w:val="009E2502"/>
    <w:rsid w:val="00A03BF1"/>
    <w:rsid w:val="00AA0B7A"/>
    <w:rsid w:val="00AB23BD"/>
    <w:rsid w:val="00AC0DC8"/>
    <w:rsid w:val="00B240E2"/>
    <w:rsid w:val="00B462D3"/>
    <w:rsid w:val="00B552A3"/>
    <w:rsid w:val="00B975E1"/>
    <w:rsid w:val="00BF4639"/>
    <w:rsid w:val="00D04C43"/>
    <w:rsid w:val="00D572B0"/>
    <w:rsid w:val="00D85C1C"/>
    <w:rsid w:val="00D9400B"/>
    <w:rsid w:val="00DE346F"/>
    <w:rsid w:val="00DE5E42"/>
    <w:rsid w:val="00E72BD9"/>
    <w:rsid w:val="00E7430B"/>
    <w:rsid w:val="00E84F39"/>
    <w:rsid w:val="00EE5769"/>
    <w:rsid w:val="00F27BE3"/>
    <w:rsid w:val="00F6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9A3353"/>
    <w:pPr>
      <w:spacing w:before="6000" w:after="240" w:line="240" w:lineRule="auto"/>
      <w:outlineLvl w:val="0"/>
    </w:pPr>
    <w:rPr>
      <w:b/>
      <w:bCs/>
      <w:sz w:val="52"/>
      <w:szCs w:val="5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A3353"/>
    <w:pPr>
      <w:spacing w:after="240" w:line="240" w:lineRule="auto"/>
      <w:jc w:val="both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A3353"/>
    <w:pPr>
      <w:keepNext/>
      <w:spacing w:before="320" w:after="240" w:line="240" w:lineRule="auto"/>
      <w:jc w:val="both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A3353"/>
    <w:pPr>
      <w:keepNext/>
      <w:spacing w:before="320" w:after="240" w:line="240" w:lineRule="auto"/>
      <w:jc w:val="both"/>
      <w:outlineLvl w:val="3"/>
    </w:pPr>
    <w:rPr>
      <w:b/>
      <w:i/>
      <w:iCs/>
      <w:sz w:val="24"/>
      <w:szCs w:val="24"/>
    </w:rPr>
  </w:style>
  <w:style w:type="paragraph" w:styleId="Titolo5">
    <w:name w:val="heading 5"/>
    <w:basedOn w:val="Titolo4"/>
    <w:next w:val="Normale"/>
    <w:link w:val="Titolo5Carattere"/>
    <w:uiPriority w:val="99"/>
    <w:qFormat/>
    <w:rsid w:val="009A3353"/>
    <w:pPr>
      <w:outlineLvl w:val="4"/>
    </w:pPr>
    <w:rPr>
      <w:b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9A3353"/>
    <w:rPr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9A3353"/>
    <w:rPr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qFormat/>
    <w:rsid w:val="00E72BD9"/>
    <w:pPr>
      <w:tabs>
        <w:tab w:val="center" w:pos="4819"/>
        <w:tab w:val="right" w:pos="9638"/>
      </w:tabs>
      <w:spacing w:after="60" w:line="240" w:lineRule="auto"/>
      <w:jc w:val="both"/>
    </w:pPr>
    <w:rPr>
      <w:i/>
      <w:sz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72BD9"/>
    <w:rPr>
      <w:rFonts w:ascii="Arial" w:hAnsi="Arial" w:cs="Arial"/>
      <w:i/>
      <w:sz w:val="18"/>
    </w:rPr>
  </w:style>
  <w:style w:type="paragraph" w:styleId="Pidipagina">
    <w:name w:val="footer"/>
    <w:basedOn w:val="Normale"/>
    <w:link w:val="PidipaginaCarattere"/>
    <w:uiPriority w:val="99"/>
    <w:semiHidden/>
    <w:qFormat/>
    <w:rsid w:val="00E72BD9"/>
    <w:pPr>
      <w:tabs>
        <w:tab w:val="center" w:pos="4819"/>
        <w:tab w:val="right" w:pos="9638"/>
      </w:tabs>
      <w:spacing w:after="60" w:line="240" w:lineRule="auto"/>
      <w:jc w:val="both"/>
    </w:pPr>
    <w:rPr>
      <w:i/>
      <w:iCs/>
      <w:sz w:val="18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72BD9"/>
    <w:rPr>
      <w:rFonts w:ascii="Arial" w:hAnsi="Arial" w:cs="Arial"/>
      <w:i/>
      <w:iCs/>
      <w:sz w:val="18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9A3353"/>
    <w:rPr>
      <w:b/>
      <w:bCs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9A3353"/>
    <w:rPr>
      <w:b/>
      <w:b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9A3353"/>
    <w:rPr>
      <w:b/>
      <w:i/>
      <w:iCs/>
      <w:sz w:val="24"/>
      <w:szCs w:val="24"/>
    </w:rPr>
  </w:style>
  <w:style w:type="paragraph" w:customStyle="1" w:styleId="testonoteapidipagina">
    <w:name w:val="testo note a piè di pagina"/>
    <w:basedOn w:val="Normale"/>
    <w:link w:val="testonoteapidipaginaCarattere"/>
    <w:uiPriority w:val="99"/>
    <w:qFormat/>
    <w:rsid w:val="009A3353"/>
    <w:pPr>
      <w:spacing w:after="60" w:line="240" w:lineRule="auto"/>
      <w:jc w:val="both"/>
    </w:pPr>
    <w:rPr>
      <w:i/>
      <w:iCs/>
      <w:color w:val="505050"/>
      <w:sz w:val="18"/>
      <w:szCs w:val="18"/>
    </w:rPr>
  </w:style>
  <w:style w:type="character" w:customStyle="1" w:styleId="testonoteapidipaginaCarattere">
    <w:name w:val="testo note a piè di pagina Carattere"/>
    <w:basedOn w:val="Carpredefinitoparagrafo"/>
    <w:link w:val="testonoteapidipagina"/>
    <w:uiPriority w:val="99"/>
    <w:rsid w:val="009A3353"/>
    <w:rPr>
      <w:i/>
      <w:iCs/>
      <w:color w:val="50505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503B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F463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F463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F463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1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9A3353"/>
    <w:pPr>
      <w:spacing w:before="6000" w:after="240" w:line="240" w:lineRule="auto"/>
      <w:outlineLvl w:val="0"/>
    </w:pPr>
    <w:rPr>
      <w:b/>
      <w:bCs/>
      <w:sz w:val="52"/>
      <w:szCs w:val="5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A3353"/>
    <w:pPr>
      <w:spacing w:after="240" w:line="240" w:lineRule="auto"/>
      <w:jc w:val="both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A3353"/>
    <w:pPr>
      <w:keepNext/>
      <w:spacing w:before="320" w:after="240" w:line="240" w:lineRule="auto"/>
      <w:jc w:val="both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A3353"/>
    <w:pPr>
      <w:keepNext/>
      <w:spacing w:before="320" w:after="240" w:line="240" w:lineRule="auto"/>
      <w:jc w:val="both"/>
      <w:outlineLvl w:val="3"/>
    </w:pPr>
    <w:rPr>
      <w:b/>
      <w:i/>
      <w:iCs/>
      <w:sz w:val="24"/>
      <w:szCs w:val="24"/>
    </w:rPr>
  </w:style>
  <w:style w:type="paragraph" w:styleId="Titolo5">
    <w:name w:val="heading 5"/>
    <w:basedOn w:val="Titolo4"/>
    <w:next w:val="Normale"/>
    <w:link w:val="Titolo5Carattere"/>
    <w:uiPriority w:val="99"/>
    <w:qFormat/>
    <w:rsid w:val="009A3353"/>
    <w:pPr>
      <w:outlineLvl w:val="4"/>
    </w:pPr>
    <w:rPr>
      <w:b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9A3353"/>
    <w:rPr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9A3353"/>
    <w:rPr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qFormat/>
    <w:rsid w:val="00E72BD9"/>
    <w:pPr>
      <w:tabs>
        <w:tab w:val="center" w:pos="4819"/>
        <w:tab w:val="right" w:pos="9638"/>
      </w:tabs>
      <w:spacing w:after="60" w:line="240" w:lineRule="auto"/>
      <w:jc w:val="both"/>
    </w:pPr>
    <w:rPr>
      <w:i/>
      <w:sz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72BD9"/>
    <w:rPr>
      <w:rFonts w:ascii="Arial" w:hAnsi="Arial" w:cs="Arial"/>
      <w:i/>
      <w:sz w:val="18"/>
    </w:rPr>
  </w:style>
  <w:style w:type="paragraph" w:styleId="Pidipagina">
    <w:name w:val="footer"/>
    <w:basedOn w:val="Normale"/>
    <w:link w:val="PidipaginaCarattere"/>
    <w:uiPriority w:val="99"/>
    <w:semiHidden/>
    <w:qFormat/>
    <w:rsid w:val="00E72BD9"/>
    <w:pPr>
      <w:tabs>
        <w:tab w:val="center" w:pos="4819"/>
        <w:tab w:val="right" w:pos="9638"/>
      </w:tabs>
      <w:spacing w:after="60" w:line="240" w:lineRule="auto"/>
      <w:jc w:val="both"/>
    </w:pPr>
    <w:rPr>
      <w:i/>
      <w:iCs/>
      <w:sz w:val="18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72BD9"/>
    <w:rPr>
      <w:rFonts w:ascii="Arial" w:hAnsi="Arial" w:cs="Arial"/>
      <w:i/>
      <w:iCs/>
      <w:sz w:val="18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9A3353"/>
    <w:rPr>
      <w:b/>
      <w:bCs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9A3353"/>
    <w:rPr>
      <w:b/>
      <w:b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9A3353"/>
    <w:rPr>
      <w:b/>
      <w:i/>
      <w:iCs/>
      <w:sz w:val="24"/>
      <w:szCs w:val="24"/>
    </w:rPr>
  </w:style>
  <w:style w:type="paragraph" w:customStyle="1" w:styleId="testonoteapidipagina">
    <w:name w:val="testo note a piè di pagina"/>
    <w:basedOn w:val="Normale"/>
    <w:link w:val="testonoteapidipaginaCarattere"/>
    <w:uiPriority w:val="99"/>
    <w:qFormat/>
    <w:rsid w:val="009A3353"/>
    <w:pPr>
      <w:spacing w:after="60" w:line="240" w:lineRule="auto"/>
      <w:jc w:val="both"/>
    </w:pPr>
    <w:rPr>
      <w:i/>
      <w:iCs/>
      <w:color w:val="505050"/>
      <w:sz w:val="18"/>
      <w:szCs w:val="18"/>
    </w:rPr>
  </w:style>
  <w:style w:type="character" w:customStyle="1" w:styleId="testonoteapidipaginaCarattere">
    <w:name w:val="testo note a piè di pagina Carattere"/>
    <w:basedOn w:val="Carpredefinitoparagrafo"/>
    <w:link w:val="testonoteapidipagina"/>
    <w:uiPriority w:val="99"/>
    <w:rsid w:val="009A3353"/>
    <w:rPr>
      <w:i/>
      <w:iCs/>
      <w:color w:val="50505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503B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F463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F463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F463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1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02535-CDF4-4BA7-8FD5-3E660A04A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Menoncello</dc:creator>
  <cp:lastModifiedBy>Serena Menoncello</cp:lastModifiedBy>
  <cp:revision>3</cp:revision>
  <dcterms:created xsi:type="dcterms:W3CDTF">2018-02-08T15:59:00Z</dcterms:created>
  <dcterms:modified xsi:type="dcterms:W3CDTF">2018-02-08T16:00:00Z</dcterms:modified>
</cp:coreProperties>
</file>