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9" w:rsidRPr="00D75EF9" w:rsidRDefault="00D75EF9" w:rsidP="00D75EF9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bookmarkStart w:id="0" w:name="_GoBack"/>
      <w:bookmarkEnd w:id="0"/>
      <w:r w:rsidRPr="00D75EF9">
        <w:rPr>
          <w:rFonts w:ascii="Verdana" w:hAnsi="Verdana"/>
          <w:b/>
          <w:color w:val="4E3F85"/>
          <w:sz w:val="20"/>
          <w:szCs w:val="20"/>
        </w:rPr>
        <w:t>DECRETO-LEGGE 13 agosto 2011, n. 138</w:t>
      </w:r>
      <w:r w:rsidRPr="00D75EF9">
        <w:rPr>
          <w:b/>
          <w:color w:val="4E3F85"/>
          <w:sz w:val="20"/>
          <w:szCs w:val="20"/>
          <w:vertAlign w:val="superscript"/>
        </w:rPr>
        <w:footnoteReference w:id="1"/>
      </w:r>
    </w:p>
    <w:p w:rsidR="00D75EF9" w:rsidRPr="00D75EF9" w:rsidRDefault="00D75EF9" w:rsidP="00D75EF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75EF9">
        <w:rPr>
          <w:rFonts w:ascii="Verdana" w:hAnsi="Verdana"/>
          <w:sz w:val="20"/>
          <w:szCs w:val="20"/>
        </w:rPr>
        <w:t>Ulteriori misure urgenti per la stabilizzazione finanziaria e per</w:t>
      </w:r>
      <w:r>
        <w:rPr>
          <w:rFonts w:ascii="Verdana" w:hAnsi="Verdana"/>
          <w:sz w:val="20"/>
          <w:szCs w:val="20"/>
        </w:rPr>
        <w:t xml:space="preserve"> </w:t>
      </w:r>
      <w:r w:rsidRPr="00D75EF9">
        <w:rPr>
          <w:rFonts w:ascii="Verdana" w:hAnsi="Verdana"/>
          <w:sz w:val="20"/>
          <w:szCs w:val="20"/>
        </w:rPr>
        <w:t>lo sviluppo. (11G0185)</w:t>
      </w:r>
      <w:r w:rsidR="001542FE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E84F39" w:rsidRPr="00D75EF9" w:rsidRDefault="00E84F39" w:rsidP="00D75EF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D75EF9" w:rsidRPr="00D75EF9" w:rsidRDefault="00D75EF9" w:rsidP="00D75EF9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D75EF9">
        <w:rPr>
          <w:rFonts w:ascii="Verdana" w:hAnsi="Verdana"/>
          <w:b/>
          <w:color w:val="993366"/>
          <w:sz w:val="18"/>
          <w:szCs w:val="18"/>
        </w:rPr>
        <w:t>T</w:t>
      </w:r>
      <w:r>
        <w:rPr>
          <w:rFonts w:ascii="Verdana" w:hAnsi="Verdana"/>
          <w:b/>
          <w:color w:val="993366"/>
          <w:sz w:val="18"/>
          <w:szCs w:val="18"/>
        </w:rPr>
        <w:t>ITOLO</w:t>
      </w:r>
      <w:r w:rsidRPr="00D75EF9">
        <w:rPr>
          <w:rFonts w:ascii="Verdana" w:hAnsi="Verdana"/>
          <w:b/>
          <w:color w:val="993366"/>
          <w:sz w:val="18"/>
          <w:szCs w:val="18"/>
        </w:rPr>
        <w:t xml:space="preserve"> I – III </w:t>
      </w:r>
    </w:p>
    <w:p w:rsidR="00D75EF9" w:rsidRPr="00D75EF9" w:rsidRDefault="00D75EF9" w:rsidP="00D75EF9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D75EF9">
        <w:rPr>
          <w:rFonts w:ascii="Verdana" w:hAnsi="Verdana"/>
          <w:i/>
          <w:sz w:val="18"/>
          <w:szCs w:val="18"/>
        </w:rPr>
        <w:t>(Omissis)</w:t>
      </w:r>
    </w:p>
    <w:p w:rsidR="00D75EF9" w:rsidRPr="00D75EF9" w:rsidRDefault="00D75EF9" w:rsidP="00D75EF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D75EF9" w:rsidRPr="00D75EF9" w:rsidRDefault="00D75EF9" w:rsidP="00D75EF9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D75EF9">
        <w:rPr>
          <w:rFonts w:ascii="Verdana" w:hAnsi="Verdana"/>
          <w:b/>
          <w:color w:val="993366"/>
          <w:sz w:val="18"/>
          <w:szCs w:val="18"/>
        </w:rPr>
        <w:t>T</w:t>
      </w:r>
      <w:r>
        <w:rPr>
          <w:rFonts w:ascii="Verdana" w:hAnsi="Verdana"/>
          <w:b/>
          <w:color w:val="993366"/>
          <w:sz w:val="18"/>
          <w:szCs w:val="18"/>
        </w:rPr>
        <w:t>ITOLO</w:t>
      </w:r>
      <w:r w:rsidRPr="00D75EF9">
        <w:rPr>
          <w:rFonts w:ascii="Verdana" w:hAnsi="Verdana"/>
          <w:b/>
          <w:color w:val="993366"/>
          <w:sz w:val="18"/>
          <w:szCs w:val="18"/>
        </w:rPr>
        <w:t xml:space="preserve"> IV </w:t>
      </w:r>
    </w:p>
    <w:p w:rsidR="00D75EF9" w:rsidRPr="00D75EF9" w:rsidRDefault="00D75EF9" w:rsidP="00D75EF9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D75EF9">
        <w:rPr>
          <w:rFonts w:ascii="Verdana" w:hAnsi="Verdana"/>
          <w:i/>
          <w:sz w:val="18"/>
          <w:szCs w:val="18"/>
        </w:rPr>
        <w:t>Riduzione dei costi degli apparati istituzionali</w:t>
      </w:r>
    </w:p>
    <w:p w:rsidR="00D75EF9" w:rsidRPr="00D75EF9" w:rsidRDefault="00D75EF9" w:rsidP="00D75EF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75EF9">
        <w:rPr>
          <w:rFonts w:ascii="Verdana" w:hAnsi="Verdana"/>
          <w:b/>
          <w:color w:val="1F497D" w:themeColor="text2"/>
          <w:sz w:val="18"/>
          <w:szCs w:val="18"/>
        </w:rPr>
        <w:t>Art. 13. - Trattamento economico dei parlamentari e dei membri degli altri</w:t>
      </w:r>
      <w:r w:rsidR="003673D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D75EF9">
        <w:rPr>
          <w:rFonts w:ascii="Verdana" w:hAnsi="Verdana"/>
          <w:b/>
          <w:color w:val="1F497D" w:themeColor="text2"/>
          <w:sz w:val="18"/>
          <w:szCs w:val="18"/>
        </w:rPr>
        <w:t>organi costituzionali. Incompatibilità. Riduzione delle spese per</w:t>
      </w:r>
      <w:r w:rsidR="003673DC">
        <w:rPr>
          <w:rFonts w:ascii="Verdana" w:hAnsi="Verdana"/>
          <w:b/>
          <w:color w:val="1F497D" w:themeColor="text2"/>
          <w:sz w:val="18"/>
          <w:szCs w:val="18"/>
        </w:rPr>
        <w:t xml:space="preserve"> i referendum</w:t>
      </w:r>
    </w:p>
    <w:p w:rsidR="00157D98" w:rsidRPr="00157D98" w:rsidRDefault="00D75EF9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75EF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157D98" w:rsidRPr="00157D98">
        <w:rPr>
          <w:rFonts w:ascii="Verdana" w:hAnsi="Verdana"/>
          <w:sz w:val="18"/>
          <w:szCs w:val="18"/>
        </w:rPr>
        <w:t>A decorrere dal mese successivo a quello di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entrata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in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vigore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della legge di conversione del presente decreto, per gli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anni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2011,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2012 e 2013, ai membri degli organi costituzionali,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fatta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eccezione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per il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Presidente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della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Repubblica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componenti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della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Corte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costituzionale, si applica, senza effetti a fini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previdenziali,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una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riduzione delle retribuzioni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o</w:t>
      </w:r>
      <w:r w:rsidR="00157D98">
        <w:rPr>
          <w:rFonts w:ascii="Verdana" w:hAnsi="Verdana"/>
          <w:sz w:val="18"/>
          <w:szCs w:val="18"/>
        </w:rPr>
        <w:t xml:space="preserve"> indennità </w:t>
      </w:r>
      <w:r w:rsidR="00157D98" w:rsidRPr="00157D98">
        <w:rPr>
          <w:rFonts w:ascii="Verdana" w:hAnsi="Verdana"/>
          <w:sz w:val="18"/>
          <w:szCs w:val="18"/>
        </w:rPr>
        <w:t>di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carica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superiori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90.000 Euro lordi annui previste alla data di entrata in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vigore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del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presente decreto, in misura del 10 per cento per la parte eccedente 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90.000 eur</w:t>
      </w:r>
      <w:r w:rsidR="00157D98">
        <w:rPr>
          <w:rFonts w:ascii="Verdana" w:hAnsi="Verdana"/>
          <w:sz w:val="18"/>
          <w:szCs w:val="18"/>
        </w:rPr>
        <w:t>o e fino a 150.000 euro, nonché</w:t>
      </w:r>
      <w:r w:rsidR="00157D98" w:rsidRPr="00157D98">
        <w:rPr>
          <w:rFonts w:ascii="Verdana" w:hAnsi="Verdana"/>
          <w:sz w:val="18"/>
          <w:szCs w:val="18"/>
        </w:rPr>
        <w:t xml:space="preserve"> del 20 per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cento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per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la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parte eccedente 150.000 euro. A seguito della predetta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riduzione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il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 xml:space="preserve">trattamento economico </w:t>
      </w:r>
      <w:r w:rsidR="00157D98">
        <w:rPr>
          <w:rFonts w:ascii="Verdana" w:hAnsi="Verdana"/>
          <w:sz w:val="18"/>
          <w:szCs w:val="18"/>
        </w:rPr>
        <w:t>complessivo non può</w:t>
      </w:r>
      <w:r w:rsidR="00157D98" w:rsidRPr="00157D98">
        <w:rPr>
          <w:rFonts w:ascii="Verdana" w:hAnsi="Verdana"/>
          <w:sz w:val="18"/>
          <w:szCs w:val="18"/>
        </w:rPr>
        <w:t xml:space="preserve"> essere comunque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inferiore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 xml:space="preserve">a 90.000 euro lordi annui.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attesa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costituzionale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riduzione del numero dei parlamentari 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rideterminazione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omnicomprensivo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annualmente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corrisposto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sensi dell'articolo 1, comma 1, del decreto-legge 6 luglio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98 convertito, con modificazioni, dalla legge 15 luglio 2011, n. 111: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a)</w:t>
      </w:r>
      <w:r w:rsidRPr="00157D98">
        <w:rPr>
          <w:rFonts w:ascii="Verdana" w:hAnsi="Verdana"/>
          <w:sz w:val="18"/>
          <w:szCs w:val="18"/>
        </w:rPr>
        <w:t xml:space="preserve"> ai parlamentari che svolgono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attività </w:t>
      </w:r>
      <w:r w:rsidRPr="00157D98">
        <w:rPr>
          <w:rFonts w:ascii="Verdana" w:hAnsi="Verdana"/>
          <w:sz w:val="18"/>
          <w:szCs w:val="18"/>
        </w:rPr>
        <w:t>lavorativa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 la quale sia percepito un reddito uguale o superiore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cento dell'indennità</w:t>
      </w:r>
      <w:r w:rsidRPr="00157D98">
        <w:rPr>
          <w:rFonts w:ascii="Verdana" w:hAnsi="Verdana"/>
          <w:sz w:val="18"/>
          <w:szCs w:val="18"/>
        </w:rPr>
        <w:t xml:space="preserve"> parlamentare 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dell'indennità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 al comma 1 si applica in misura del 20 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eccedente i 90.000 euro e fino a 150.000 euro, in misura 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40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cento per la parte eccedente i 150.000 euro. La riduzione 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con la medesima decorrenza e durata di cui al comma 1;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le Camere, in conformità</w:t>
      </w:r>
      <w:r w:rsidRPr="00157D98">
        <w:rPr>
          <w:rFonts w:ascii="Verdana" w:hAnsi="Verdana"/>
          <w:sz w:val="18"/>
          <w:szCs w:val="18"/>
        </w:rPr>
        <w:t xml:space="preserve"> con quanto previsto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ordinamenti, individuano entro sessanta giorni dalla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 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più </w:t>
      </w:r>
      <w:r w:rsidRPr="00157D98">
        <w:rPr>
          <w:rFonts w:ascii="Verdana" w:hAnsi="Verdana"/>
          <w:sz w:val="18"/>
          <w:szCs w:val="18"/>
        </w:rPr>
        <w:t>adeguate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correlare l'indennità</w:t>
      </w:r>
      <w:r w:rsidRPr="00157D98">
        <w:rPr>
          <w:rFonts w:ascii="Verdana" w:hAnsi="Verdana"/>
          <w:sz w:val="18"/>
          <w:szCs w:val="18"/>
        </w:rPr>
        <w:t xml:space="preserve"> parlamentare 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tasso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ciascun parlamentare ai lavori delle Assemblee, delle Giunte 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Commissioni.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Fermo restando quanto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2004,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 w:rsidR="00477C76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215, e successive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deputato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senatore, nonché</w:t>
      </w:r>
      <w:r w:rsidRPr="00157D98">
        <w:rPr>
          <w:rFonts w:ascii="Verdana" w:hAnsi="Verdana"/>
          <w:sz w:val="18"/>
          <w:szCs w:val="18"/>
        </w:rPr>
        <w:t xml:space="preserve"> le cariche di governo di cui all'articolo 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2, della citata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215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2004,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incompatibili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elettiva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natura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monocratica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relativa ad organi di governo di enti pubblici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territoriali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aventi,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alla data di indizione delle elezioni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nomina,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superiore 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dall'articolo 62 del testo unico di 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agosto 2</w:t>
      </w:r>
      <w:r>
        <w:rPr>
          <w:rFonts w:ascii="Verdana" w:hAnsi="Verdana"/>
          <w:sz w:val="18"/>
          <w:szCs w:val="18"/>
        </w:rPr>
        <w:t>000, n. 267. Le incompatibilità</w:t>
      </w:r>
      <w:r w:rsidRPr="00157D98">
        <w:rPr>
          <w:rFonts w:ascii="Verdana" w:hAnsi="Verdana"/>
          <w:sz w:val="18"/>
          <w:szCs w:val="18"/>
        </w:rPr>
        <w:t xml:space="preserve"> di cui al primo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applicano a decorrere dalla data di indizione delle elezioni relative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alla prima legislatura parlamentare successiva alla data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 vigore del presente decreto. A decorrere dalla data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indizione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 relative elezioni successive alla data di entrata in vigore 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</w:t>
      </w:r>
      <w:r>
        <w:rPr>
          <w:rFonts w:ascii="Verdana" w:hAnsi="Verdana"/>
          <w:sz w:val="18"/>
          <w:szCs w:val="18"/>
        </w:rPr>
        <w:t xml:space="preserve">nte </w:t>
      </w:r>
      <w:r>
        <w:rPr>
          <w:rFonts w:ascii="Verdana" w:hAnsi="Verdana"/>
          <w:sz w:val="18"/>
          <w:szCs w:val="18"/>
        </w:rPr>
        <w:lastRenderedPageBreak/>
        <w:t>decreto, le incompatibilità</w:t>
      </w:r>
      <w:r w:rsidRPr="00157D98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applicano, altresì</w:t>
      </w:r>
      <w:r w:rsidRPr="00157D98">
        <w:rPr>
          <w:rFonts w:ascii="Verdana" w:hAnsi="Verdana"/>
          <w:sz w:val="18"/>
          <w:szCs w:val="18"/>
        </w:rPr>
        <w:t>, alla carica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spettante all'Italia, fermo restando quanto previsto dall'articolo 6,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commi secondo, terzo, quarto, quinto e sesto, della legge 24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1979, n. 18, e successive modificazioni. Resta fermo in ogni caso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cumulo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emolumento;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dell'esercizio dell'opzione, non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spetta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alcun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carica sopraggiunta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157D98"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98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convertito, con modificazioni, dalla legge 15 luglio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111,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dopo il comma 2, </w:t>
      </w:r>
      <w:r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aggiunto il seguente: «2-bis. 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 m</w:t>
      </w:r>
      <w:r>
        <w:rPr>
          <w:rFonts w:ascii="Verdana" w:hAnsi="Verdana"/>
          <w:sz w:val="18"/>
          <w:szCs w:val="18"/>
        </w:rPr>
        <w:t>edesimo anno, debba tenersi più</w:t>
      </w:r>
      <w:r w:rsidRPr="00157D98">
        <w:rPr>
          <w:rFonts w:ascii="Verdana" w:hAnsi="Verdana"/>
          <w:sz w:val="18"/>
          <w:szCs w:val="18"/>
        </w:rPr>
        <w:t xml:space="preserve"> di un referendum abrogativo, 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convocazione degli elettori ai sensi dell'articolo 34 della 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maggio 1970, n. 352, avviene per tutti i referendum abrogativi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medesima data.». </w:t>
      </w:r>
    </w:p>
    <w:p w:rsidR="00157D98" w:rsidRP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57D98" w:rsidRP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57D98">
        <w:rPr>
          <w:rFonts w:ascii="Verdana" w:hAnsi="Verdana"/>
          <w:b/>
          <w:color w:val="1F497D" w:themeColor="text2"/>
          <w:sz w:val="18"/>
          <w:szCs w:val="18"/>
        </w:rPr>
        <w:t xml:space="preserve">Art. 14 - Riduzione del numero dei consiglieri e assessori regionali e relative indennità. Misure premiali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Per il conseguimento degli obiettivi stabiliti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pubblica,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adeguano,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nell'ambito 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autonomia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statutaria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legislativa,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rispettivi ordinamenti ai seguenti ulteriori parametri: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a)</w:t>
      </w:r>
      <w:r w:rsidRPr="00157D98">
        <w:rPr>
          <w:rFonts w:ascii="Verdana" w:hAnsi="Verdana"/>
          <w:sz w:val="18"/>
          <w:szCs w:val="18"/>
        </w:rPr>
        <w:t xml:space="preserve"> previsione che il numero massimo dei consiglieri regionali, ad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esclusione 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uguale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inferiore a 20 per le Regioni con popolazione fino ad 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milione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abitanti; a 30 per le Regioni con popolazione fino a due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abitanti; a 40 per le Regioni con popolazione fino a quattro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 abitanti; a 50 per le Regioni con popolazione fino 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 abitanti; a 70 per le Regioni con popolazione fino ad otto milioni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 abitanti; a 80 per le Regioni con popolazione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regionali rispetto 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attualmente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è </w:t>
      </w:r>
      <w:r w:rsidRPr="00157D98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ciascuna Regione entro sei mesi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decreto 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efficace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legislatura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regionale successiva a quella della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decreto. Le Regioni che,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inferiore a quello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lettera,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aumentarne il numero;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b)</w:t>
      </w:r>
      <w:r w:rsidRPr="00157D98">
        <w:rPr>
          <w:rFonts w:ascii="Verdana" w:hAnsi="Verdana"/>
          <w:sz w:val="18"/>
          <w:szCs w:val="18"/>
        </w:rPr>
        <w:t xml:space="preserve"> previsione che il numero massimo degli assessori regionali sia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pari o inferiore ad un quinto del numero dei componenti del Consiglio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</w:t>
      </w:r>
      <w:r>
        <w:rPr>
          <w:rFonts w:ascii="Verdana" w:hAnsi="Verdana"/>
          <w:sz w:val="18"/>
          <w:szCs w:val="18"/>
        </w:rPr>
        <w:t>e, con arrotondamento all'unità</w:t>
      </w:r>
      <w:r w:rsidRPr="00157D98">
        <w:rPr>
          <w:rFonts w:ascii="Verdana" w:hAnsi="Verdana"/>
          <w:sz w:val="18"/>
          <w:szCs w:val="18"/>
        </w:rPr>
        <w:t xml:space="preserve"> superiore. La riduzione deve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essere operata entro sei mesi dalla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decreto e deve essere efficace, in ciascuna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prima legislatura regionale successiva a quella in corso alla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entrata in vigore del presente decreto;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c)</w:t>
      </w:r>
      <w:r w:rsidRPr="00157D98">
        <w:rPr>
          <w:rFonts w:ascii="Verdana" w:hAnsi="Verdana"/>
          <w:sz w:val="18"/>
          <w:szCs w:val="18"/>
        </w:rPr>
        <w:t xml:space="preserve"> riduzione a decorrere dal 1° gennaio 2012,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quanto previsto dall'articolo 3 del decreto-legge 25 gennaio 2010, 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2, convertito, con modificazioni, dalla legge 26 marzo 2010,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42,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egli emolumenti e delle utilità</w:t>
      </w:r>
      <w:r w:rsidRPr="00157D98">
        <w:rPr>
          <w:rFonts w:ascii="Verdana" w:hAnsi="Verdana"/>
          <w:sz w:val="18"/>
          <w:szCs w:val="18"/>
        </w:rPr>
        <w:t>, comunque denominati,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favore dei 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limite</w:t>
      </w:r>
      <w:r>
        <w:rPr>
          <w:rFonts w:ascii="Verdana" w:hAnsi="Verdana"/>
          <w:sz w:val="18"/>
          <w:szCs w:val="18"/>
        </w:rPr>
        <w:t xml:space="preserve"> dell'indennità </w:t>
      </w:r>
      <w:r w:rsidRPr="00157D98">
        <w:rPr>
          <w:rFonts w:ascii="Verdana" w:hAnsi="Verdana"/>
          <w:sz w:val="18"/>
          <w:szCs w:val="18"/>
        </w:rPr>
        <w:t>massima spettante</w:t>
      </w:r>
      <w:r>
        <w:rPr>
          <w:rFonts w:ascii="Verdana" w:hAnsi="Verdana"/>
          <w:sz w:val="18"/>
          <w:szCs w:val="18"/>
        </w:rPr>
        <w:t xml:space="preserve"> ai membri del Parlamento, così</w:t>
      </w:r>
      <w:r w:rsidRPr="00157D98">
        <w:rPr>
          <w:rFonts w:ascii="Verdana" w:hAnsi="Verdana"/>
          <w:sz w:val="18"/>
          <w:szCs w:val="18"/>
        </w:rPr>
        <w:t xml:space="preserve"> come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rideterminata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ai sensi dell'articolo 13 del presente decreto;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regionali sia commisurato all'effettiva partecipazione ai lavori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Consiglio regionale;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e)</w:t>
      </w:r>
      <w:r w:rsidRPr="00157D98">
        <w:rPr>
          <w:rFonts w:ascii="Verdana" w:hAnsi="Verdana"/>
          <w:sz w:val="18"/>
          <w:szCs w:val="18"/>
        </w:rPr>
        <w:t xml:space="preserve"> istituzione, a decorrere dal 1° gennaio 2012,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 revisori dei conti, quale organo di vigilanza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regolarità </w:t>
      </w:r>
      <w:r w:rsidRPr="00157D98">
        <w:rPr>
          <w:rFonts w:ascii="Verdana" w:hAnsi="Verdana"/>
          <w:sz w:val="18"/>
          <w:szCs w:val="18"/>
        </w:rPr>
        <w:t>contabile, finanziaria ed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dell'ente;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Collegio, ai fini del coordinamento della finanza pubblica, opera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raccordo con le </w:t>
      </w:r>
      <w:r w:rsidRPr="00157D98">
        <w:rPr>
          <w:rFonts w:ascii="Verdana" w:hAnsi="Verdana"/>
          <w:sz w:val="18"/>
          <w:szCs w:val="18"/>
        </w:rPr>
        <w:lastRenderedPageBreak/>
        <w:t>sezioni regionali di controllo della Corte dei conti;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 componenti di tale Collegio sono scelti mediante estrazione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elenco, i cui iscritti devono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possedere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principi contabili internazionali, avere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qualifica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revisori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legali di 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39,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essere 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specifica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qualificazione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professionale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materia di contabilità</w:t>
      </w:r>
      <w:r w:rsidRPr="00157D98">
        <w:rPr>
          <w:rFonts w:ascii="Verdana" w:hAnsi="Verdana"/>
          <w:sz w:val="18"/>
          <w:szCs w:val="18"/>
        </w:rPr>
        <w:t xml:space="preserve"> pubblica e gestione economica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finanziaria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anche degli enti territoriali, secondo 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individuati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Corte dei conti;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f)</w:t>
      </w:r>
      <w:r w:rsidRPr="00157D98">
        <w:rPr>
          <w:rFonts w:ascii="Verdana" w:hAnsi="Verdana"/>
          <w:sz w:val="18"/>
          <w:szCs w:val="18"/>
        </w:rPr>
        <w:t xml:space="preserve"> passaggio, entro sei mesi dalla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decreto e con efficacia a decorrere dalla prima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legislatura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regionale successiva a quella in corso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 presente decreto, al sistema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previdenziale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contributivo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consiglieri regionali. </w:t>
      </w:r>
    </w:p>
    <w:p w:rsidR="00157D98" w:rsidRPr="00157D98" w:rsidRDefault="00157D98" w:rsidP="00157D9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L'adeguamento ai parametri di cui 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Regioni a Statuto speciale e delle province autonome di Trento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Bolzano costituisce condizione 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l'applicazione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 legge 5 maggio 2009, n. 42, nei confronti di quelle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statuto speciale e province autonome per le quali lo Stato, 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 citato articolo 27, assicura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conseguimento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obiettivi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costituzionali di perequazione 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solidariet</w:t>
      </w:r>
      <w:r>
        <w:rPr>
          <w:rFonts w:ascii="Verdana" w:hAnsi="Verdana"/>
          <w:sz w:val="18"/>
          <w:szCs w:val="18"/>
        </w:rPr>
        <w:t>à</w:t>
      </w:r>
      <w:r w:rsidRPr="00157D9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elemento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riferimento per l'applicazione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premiali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sanzionatorie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previste </w:t>
      </w:r>
      <w:r>
        <w:rPr>
          <w:rFonts w:ascii="Verdana" w:hAnsi="Verdana"/>
          <w:sz w:val="18"/>
          <w:szCs w:val="18"/>
        </w:rPr>
        <w:t>dalla normativa vigente</w:t>
      </w:r>
      <w:r>
        <w:rPr>
          <w:rStyle w:val="Rimandonotaapidipagina"/>
          <w:rFonts w:ascii="Verdana" w:hAnsi="Verdana"/>
          <w:sz w:val="18"/>
          <w:szCs w:val="18"/>
        </w:rPr>
        <w:footnoteReference w:id="4"/>
      </w:r>
      <w:r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57D98" w:rsidRP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57D98">
        <w:rPr>
          <w:rFonts w:ascii="Verdana" w:hAnsi="Verdana"/>
          <w:b/>
          <w:color w:val="1F497D" w:themeColor="text2"/>
          <w:sz w:val="18"/>
          <w:szCs w:val="18"/>
        </w:rPr>
        <w:t>Art. 15 - Dimezzamento dei consiglieri e assessori provinciali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 decorrere dal primo rinnovo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Province successivo alla data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decreto, il numero dei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assessori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provinciali previsto dalla legislazione vigente alla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è r</w:t>
      </w:r>
      <w:r w:rsidRPr="00157D98">
        <w:rPr>
          <w:rFonts w:ascii="Verdana" w:hAnsi="Verdana"/>
          <w:sz w:val="18"/>
          <w:szCs w:val="18"/>
        </w:rPr>
        <w:t>idotto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metà</w:t>
      </w:r>
      <w:r w:rsidRPr="00157D9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arrotondamento all'unità</w:t>
      </w:r>
      <w:r w:rsidRPr="00157D98">
        <w:rPr>
          <w:rFonts w:ascii="Verdana" w:hAnsi="Verdana"/>
          <w:sz w:val="18"/>
          <w:szCs w:val="18"/>
        </w:rPr>
        <w:t xml:space="preserve"> superiore. </w:t>
      </w:r>
      <w:r>
        <w:rPr>
          <w:rFonts w:ascii="Verdana" w:hAnsi="Verdana"/>
          <w:i/>
          <w:sz w:val="18"/>
          <w:szCs w:val="18"/>
        </w:rPr>
        <w:t>Periodo soppresso dalla 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57D98" w:rsidRP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57D98">
        <w:rPr>
          <w:rFonts w:ascii="Verdana" w:hAnsi="Verdana"/>
          <w:b/>
          <w:color w:val="1F497D" w:themeColor="text2"/>
          <w:sz w:val="18"/>
          <w:szCs w:val="18"/>
        </w:rPr>
        <w:t>Art. 16 - Riduzione dei costi relativi alla rappresentanza politica nei comuni e razionalizzazione dell'esercizio delle funzioni comunali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13.</w:t>
      </w:r>
      <w:r w:rsidR="00A22DDA">
        <w:rPr>
          <w:rFonts w:ascii="Verdana" w:hAnsi="Verdana"/>
          <w:sz w:val="18"/>
          <w:szCs w:val="18"/>
        </w:rPr>
        <w:tab/>
      </w:r>
      <w:r w:rsidR="00A22DDA" w:rsidRPr="00157D98">
        <w:rPr>
          <w:rFonts w:ascii="Verdana" w:hAnsi="Verdana"/>
          <w:i/>
          <w:sz w:val="18"/>
          <w:szCs w:val="18"/>
        </w:rPr>
        <w:t xml:space="preserve">Comma abrogato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157D98">
        <w:rPr>
          <w:rFonts w:ascii="Verdana" w:hAnsi="Verdana"/>
          <w:i/>
          <w:sz w:val="18"/>
          <w:szCs w:val="18"/>
        </w:rPr>
        <w:t>. 7 aprile 2014, n. 56</w:t>
      </w:r>
      <w:r w:rsidR="00A22DDA" w:rsidRPr="00157D98"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14.</w:t>
      </w:r>
      <w:r w:rsidR="00A22DDA">
        <w:rPr>
          <w:rFonts w:ascii="Verdana" w:hAnsi="Verdana"/>
          <w:sz w:val="18"/>
          <w:szCs w:val="18"/>
        </w:rPr>
        <w:tab/>
      </w:r>
      <w:r w:rsidR="00A22DDA" w:rsidRPr="00A22DDA">
        <w:rPr>
          <w:rFonts w:ascii="Verdana" w:hAnsi="Verdana"/>
          <w:i/>
          <w:sz w:val="18"/>
          <w:szCs w:val="18"/>
        </w:rPr>
        <w:t>Comma non</w:t>
      </w:r>
      <w:r w:rsidRPr="00A22DDA">
        <w:rPr>
          <w:rFonts w:ascii="Verdana" w:hAnsi="Verdana"/>
          <w:i/>
          <w:sz w:val="18"/>
          <w:szCs w:val="18"/>
        </w:rPr>
        <w:t xml:space="preserve"> </w:t>
      </w:r>
      <w:r w:rsidR="00A22DDA">
        <w:rPr>
          <w:rFonts w:ascii="Verdana" w:hAnsi="Verdana"/>
          <w:i/>
          <w:sz w:val="18"/>
          <w:szCs w:val="18"/>
        </w:rPr>
        <w:t>più</w:t>
      </w:r>
      <w:r w:rsidRPr="00A22DDA">
        <w:rPr>
          <w:rFonts w:ascii="Verdana" w:hAnsi="Verdana"/>
          <w:i/>
          <w:sz w:val="18"/>
          <w:szCs w:val="18"/>
        </w:rPr>
        <w:t xml:space="preserve"> </w:t>
      </w:r>
      <w:r w:rsidR="00A22DDA" w:rsidRPr="00A22DDA">
        <w:rPr>
          <w:rFonts w:ascii="Verdana" w:hAnsi="Verdana"/>
          <w:i/>
          <w:sz w:val="18"/>
          <w:szCs w:val="18"/>
        </w:rPr>
        <w:t>previsto</w:t>
      </w:r>
      <w:r w:rsidRPr="00A22DDA">
        <w:rPr>
          <w:rFonts w:ascii="Verdana" w:hAnsi="Verdana"/>
          <w:i/>
          <w:sz w:val="18"/>
          <w:szCs w:val="18"/>
        </w:rPr>
        <w:t xml:space="preserve"> </w:t>
      </w:r>
      <w:r w:rsidR="00A22DDA" w:rsidRPr="00A22DDA">
        <w:rPr>
          <w:rFonts w:ascii="Verdana" w:hAnsi="Verdana"/>
          <w:i/>
          <w:sz w:val="18"/>
          <w:szCs w:val="18"/>
        </w:rPr>
        <w:t>dal</w:t>
      </w:r>
      <w:r w:rsidRPr="00A22DDA">
        <w:rPr>
          <w:rFonts w:ascii="Verdana" w:hAnsi="Verdana"/>
          <w:i/>
          <w:sz w:val="18"/>
          <w:szCs w:val="18"/>
        </w:rPr>
        <w:t xml:space="preserve"> </w:t>
      </w:r>
      <w:r w:rsidR="00A22DDA">
        <w:rPr>
          <w:rFonts w:ascii="Verdana" w:hAnsi="Verdana"/>
          <w:i/>
          <w:sz w:val="18"/>
          <w:szCs w:val="18"/>
        </w:rPr>
        <w:t>D</w:t>
      </w:r>
      <w:r w:rsidR="00A22DDA" w:rsidRPr="00A22DDA">
        <w:rPr>
          <w:rFonts w:ascii="Verdana" w:hAnsi="Verdana"/>
          <w:i/>
          <w:sz w:val="18"/>
          <w:szCs w:val="18"/>
        </w:rPr>
        <w:t>.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</w:t>
      </w:r>
      <w:r w:rsidRPr="00A22DDA">
        <w:rPr>
          <w:rFonts w:ascii="Verdana" w:hAnsi="Verdana"/>
          <w:i/>
          <w:sz w:val="18"/>
          <w:szCs w:val="18"/>
        </w:rPr>
        <w:t xml:space="preserve"> 6 </w:t>
      </w:r>
      <w:r w:rsidR="00A22DDA" w:rsidRPr="00A22DDA">
        <w:rPr>
          <w:rFonts w:ascii="Verdana" w:hAnsi="Verdana"/>
          <w:i/>
          <w:sz w:val="18"/>
          <w:szCs w:val="18"/>
        </w:rPr>
        <w:t>luglio</w:t>
      </w:r>
      <w:r w:rsidRPr="00A22DDA">
        <w:rPr>
          <w:rFonts w:ascii="Verdana" w:hAnsi="Verdana"/>
          <w:i/>
          <w:sz w:val="18"/>
          <w:szCs w:val="18"/>
        </w:rPr>
        <w:t xml:space="preserve"> 2012, </w:t>
      </w:r>
      <w:r w:rsidR="00A22DDA" w:rsidRPr="00A22DDA">
        <w:rPr>
          <w:rFonts w:ascii="Verdana" w:hAnsi="Verdana"/>
          <w:i/>
          <w:sz w:val="18"/>
          <w:szCs w:val="18"/>
        </w:rPr>
        <w:t>n.</w:t>
      </w:r>
      <w:r w:rsidRPr="00A22DDA">
        <w:rPr>
          <w:rFonts w:ascii="Verdana" w:hAnsi="Verdana"/>
          <w:i/>
          <w:sz w:val="18"/>
          <w:szCs w:val="18"/>
        </w:rPr>
        <w:t xml:space="preserve"> 95,</w:t>
      </w:r>
      <w:r w:rsidR="00A22DDA" w:rsidRPr="00A22DDA">
        <w:rPr>
          <w:rFonts w:ascii="Verdana" w:hAnsi="Verdana"/>
          <w:i/>
          <w:sz w:val="18"/>
          <w:szCs w:val="18"/>
        </w:rPr>
        <w:t xml:space="preserve"> convertito con modificazioni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 7 agosto 2012, n. 135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A22DD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 xml:space="preserve">15. </w:t>
      </w:r>
      <w:r w:rsidR="00A22DDA" w:rsidRPr="00A22DDA">
        <w:rPr>
          <w:rFonts w:ascii="Verdana" w:hAnsi="Verdana"/>
          <w:i/>
          <w:sz w:val="18"/>
          <w:szCs w:val="18"/>
        </w:rPr>
        <w:t xml:space="preserve">Comma non </w:t>
      </w:r>
      <w:r w:rsidR="00A22DDA">
        <w:rPr>
          <w:rFonts w:ascii="Verdana" w:hAnsi="Verdana"/>
          <w:i/>
          <w:sz w:val="18"/>
          <w:szCs w:val="18"/>
        </w:rPr>
        <w:t>più</w:t>
      </w:r>
      <w:r w:rsidR="00A22DDA" w:rsidRPr="00A22DDA">
        <w:rPr>
          <w:rFonts w:ascii="Verdana" w:hAnsi="Verdana"/>
          <w:i/>
          <w:sz w:val="18"/>
          <w:szCs w:val="18"/>
        </w:rPr>
        <w:t xml:space="preserve"> previsto dal </w:t>
      </w:r>
      <w:r w:rsidR="00A22DDA">
        <w:rPr>
          <w:rFonts w:ascii="Verdana" w:hAnsi="Verdana"/>
          <w:i/>
          <w:sz w:val="18"/>
          <w:szCs w:val="18"/>
        </w:rPr>
        <w:t>D</w:t>
      </w:r>
      <w:r w:rsidR="00A22DDA" w:rsidRPr="00A22DDA">
        <w:rPr>
          <w:rFonts w:ascii="Verdana" w:hAnsi="Verdana"/>
          <w:i/>
          <w:sz w:val="18"/>
          <w:szCs w:val="18"/>
        </w:rPr>
        <w:t>.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 xml:space="preserve">. 6 luglio 2012, n. 95, convertito con modificazioni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 7 agosto 2012, n. 135</w:t>
      </w:r>
      <w:r w:rsidR="00A22DDA" w:rsidRPr="00157D98"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 </w:t>
      </w:r>
    </w:p>
    <w:p w:rsidR="00157D98" w:rsidRPr="00157D98" w:rsidRDefault="00157D98" w:rsidP="00A22DD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16.</w:t>
      </w:r>
      <w:r w:rsidR="00A22DDA">
        <w:rPr>
          <w:rFonts w:ascii="Verdana" w:hAnsi="Verdana"/>
          <w:sz w:val="18"/>
          <w:szCs w:val="18"/>
        </w:rPr>
        <w:tab/>
      </w:r>
      <w:r w:rsidR="00A22DDA" w:rsidRPr="00A22DDA">
        <w:rPr>
          <w:rFonts w:ascii="Verdana" w:hAnsi="Verdana"/>
          <w:i/>
          <w:sz w:val="18"/>
          <w:szCs w:val="18"/>
        </w:rPr>
        <w:t xml:space="preserve">Comma non </w:t>
      </w:r>
      <w:r w:rsidR="00A22DDA">
        <w:rPr>
          <w:rFonts w:ascii="Verdana" w:hAnsi="Verdana"/>
          <w:i/>
          <w:sz w:val="18"/>
          <w:szCs w:val="18"/>
        </w:rPr>
        <w:t>più</w:t>
      </w:r>
      <w:r w:rsidR="00A22DDA" w:rsidRPr="00A22DDA">
        <w:rPr>
          <w:rFonts w:ascii="Verdana" w:hAnsi="Verdana"/>
          <w:i/>
          <w:sz w:val="18"/>
          <w:szCs w:val="18"/>
        </w:rPr>
        <w:t xml:space="preserve"> previsto dal </w:t>
      </w:r>
      <w:r w:rsidR="00A22DDA">
        <w:rPr>
          <w:rFonts w:ascii="Verdana" w:hAnsi="Verdana"/>
          <w:i/>
          <w:sz w:val="18"/>
          <w:szCs w:val="18"/>
        </w:rPr>
        <w:t>D</w:t>
      </w:r>
      <w:r w:rsidR="00A22DDA" w:rsidRPr="00A22DDA">
        <w:rPr>
          <w:rFonts w:ascii="Verdana" w:hAnsi="Verdana"/>
          <w:i/>
          <w:sz w:val="18"/>
          <w:szCs w:val="18"/>
        </w:rPr>
        <w:t>.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 xml:space="preserve">. 6 luglio 2012, n. 95, convertito con modificazioni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 7 agosto 2012, n. 135</w:t>
      </w:r>
      <w:r w:rsidR="00A22DDA" w:rsidRPr="00157D98"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17.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 decorrere dal primo rinnovo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comunale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successivo alla data di entrata in vigore della legge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conversione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del presente decreto: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a)</w:t>
      </w:r>
      <w:r w:rsidRPr="00157D98">
        <w:rPr>
          <w:rFonts w:ascii="Verdana" w:hAnsi="Verdana"/>
          <w:sz w:val="18"/>
          <w:szCs w:val="18"/>
        </w:rPr>
        <w:t xml:space="preserve"> per 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3.000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consiglio comunale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composto,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dieci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consiglieri e il numero massimo degli assessori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stabilito in due;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b)</w:t>
      </w:r>
      <w:r w:rsidRPr="00157D98">
        <w:rPr>
          <w:rFonts w:ascii="Verdana" w:hAnsi="Verdana"/>
          <w:sz w:val="18"/>
          <w:szCs w:val="18"/>
        </w:rPr>
        <w:t xml:space="preserve"> per i comuni con popolazione superiore a 3.000 e fino a 10.000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abitanti, il consiglio comunale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composto, oltre che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sindaco,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 dodici consiglieri e il numero massimo di assessori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stabilito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in quattro;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c)</w:t>
      </w:r>
      <w:r w:rsidRPr="00157D98">
        <w:rPr>
          <w:rFonts w:ascii="Verdana" w:hAnsi="Verdana"/>
          <w:sz w:val="18"/>
          <w:szCs w:val="18"/>
        </w:rPr>
        <w:t xml:space="preserve"> </w:t>
      </w:r>
      <w:r w:rsidR="00A22DDA" w:rsidRPr="00A22DDA">
        <w:rPr>
          <w:rFonts w:ascii="Verdana" w:hAnsi="Verdana"/>
          <w:i/>
          <w:sz w:val="18"/>
          <w:szCs w:val="18"/>
        </w:rPr>
        <w:t xml:space="preserve">Lettera abrogata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;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d)</w:t>
      </w:r>
      <w:r w:rsidRPr="00157D98">
        <w:rPr>
          <w:rFonts w:ascii="Verdana" w:hAnsi="Verdana"/>
          <w:sz w:val="18"/>
          <w:szCs w:val="18"/>
        </w:rPr>
        <w:t xml:space="preserve"> </w:t>
      </w:r>
      <w:r w:rsidR="00A22DDA" w:rsidRPr="00A22DDA">
        <w:rPr>
          <w:rFonts w:ascii="Verdana" w:hAnsi="Verdana"/>
          <w:i/>
          <w:sz w:val="18"/>
          <w:szCs w:val="18"/>
        </w:rPr>
        <w:t xml:space="preserve">Lettera abrogata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18.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 decorrere dalla data di cui al comma 9,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comuni con popolazione fino a 1.000 abitanti non sono applicabili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disposizioni di cui all'articolo 82 del citato testo unico di 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 legislativo n. 267 del 2000; non sono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altresì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applicabili,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 l'eccezione del primo periodo del comma 1, le disposizioni di cui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all'articolo 80 del citato testo unico di cui al decreto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legislativo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n. 267 del 2000.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19.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38, comma 7, del citato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 legislativo n. 267 del 2000, dopo 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"previsti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regolamento",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aggiunte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popolazione fino a 15.000 abitanti, si tengono preferibilmente 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arco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temporale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coincidente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l'orario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lavoro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partecipanti".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20.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48, comma 1, del citato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 legislativo 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267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aggiunto,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seguente periodo: "Nei comuni con popolazione fino a 15.000 abitanti,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 riunioni 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tengono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preferibilmente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arco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temporale non coincidente con l'orario di lavoro dei partecipanti".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21.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79, comma 1, del citato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267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l'intera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giornata in cui sono convocati i rispettivi consigli" sono sostituite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tempo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strettamente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necessario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partecipazione a ciascuna seduta dei rispettivi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raggiungimento del luogo di suo svolgimento".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22.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14, comma 28, del citato decreto-legge 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78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2010, convertito, con modificazioni, dalla legge n. 122 del 2010,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parole: "fino a 5.000 abitanti, esclusi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isole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monocomune"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"superiore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1.000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5.000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abitanti, esclusi i comuni il cui territorio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coincide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integralmente</w:t>
      </w:r>
      <w:r w:rsidR="00A22DDA">
        <w:rPr>
          <w:rFonts w:ascii="Verdana" w:hAnsi="Verdana"/>
          <w:sz w:val="18"/>
          <w:szCs w:val="18"/>
        </w:rPr>
        <w:t xml:space="preserve"> con quello di una o di più isole"</w:t>
      </w:r>
      <w:r w:rsidR="00A22DDA">
        <w:rPr>
          <w:rStyle w:val="Rimandonotaapidipagina"/>
          <w:rFonts w:ascii="Verdana" w:hAnsi="Verdana"/>
          <w:sz w:val="18"/>
          <w:szCs w:val="18"/>
        </w:rPr>
        <w:footnoteReference w:id="5"/>
      </w:r>
      <w:r w:rsidR="00A22DDA"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23.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2, comma 7, del decreto legislativo 14 marzo 2011,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 23,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isole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monocomune"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seguenti: "i comuni 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coincide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integralmente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 w:rsidR="00A22DDA">
        <w:rPr>
          <w:rFonts w:ascii="Verdana" w:hAnsi="Verdana"/>
          <w:sz w:val="18"/>
          <w:szCs w:val="18"/>
        </w:rPr>
        <w:t xml:space="preserve"> quello di una o di più</w:t>
      </w:r>
      <w:r w:rsidRPr="00157D98">
        <w:rPr>
          <w:rFonts w:ascii="Verdana" w:hAnsi="Verdana"/>
          <w:sz w:val="18"/>
          <w:szCs w:val="18"/>
        </w:rPr>
        <w:t xml:space="preserve"> isole".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24.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14, comma 31, alinea, del citato decreto-legge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78 del 2010, le parole: "5.000 abitanti o 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quadruplo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numero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degli abitanti </w:t>
      </w:r>
      <w:r w:rsidR="00A22DDA">
        <w:rPr>
          <w:rFonts w:ascii="Verdana" w:hAnsi="Verdana"/>
          <w:sz w:val="18"/>
          <w:szCs w:val="18"/>
        </w:rPr>
        <w:t>del comune demograficamente più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piccolo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quelli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associati" sono sostituite dalle seguenti: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"10.000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salvo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diverso limite demografico individuato dalla regione entro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mesi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dalla data di 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decreto-legge 13 agosto 2011, 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138";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lettera </w:t>
      </w:r>
      <w:r w:rsidRPr="00A22DDA">
        <w:rPr>
          <w:rFonts w:ascii="Verdana" w:hAnsi="Verdana"/>
          <w:i/>
          <w:sz w:val="18"/>
          <w:szCs w:val="18"/>
        </w:rPr>
        <w:t>c)</w:t>
      </w:r>
      <w:r w:rsidRPr="00157D98"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abrogata e la lettera </w:t>
      </w:r>
      <w:r w:rsidRPr="00A22DDA">
        <w:rPr>
          <w:rFonts w:ascii="Verdana" w:hAnsi="Verdana"/>
          <w:i/>
          <w:sz w:val="18"/>
          <w:szCs w:val="18"/>
        </w:rPr>
        <w:t>b)</w:t>
      </w:r>
      <w:r w:rsidRPr="00157D98"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sostituita dalla seguente: "</w:t>
      </w:r>
      <w:r w:rsidRPr="00A22DDA">
        <w:rPr>
          <w:rFonts w:ascii="Verdana" w:hAnsi="Verdana"/>
          <w:i/>
          <w:sz w:val="18"/>
          <w:szCs w:val="18"/>
        </w:rPr>
        <w:t>b)</w:t>
      </w:r>
      <w:r w:rsidRPr="00157D98">
        <w:rPr>
          <w:rFonts w:ascii="Verdana" w:hAnsi="Verdana"/>
          <w:sz w:val="18"/>
          <w:szCs w:val="18"/>
        </w:rPr>
        <w:t xml:space="preserve"> entro il 31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2012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riguardo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funzioni fondamentali loro spettanti ai sensi dell'articolo 21, comma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3, della </w:t>
      </w:r>
      <w:r w:rsidR="00A22DDA">
        <w:rPr>
          <w:rFonts w:ascii="Verdana" w:hAnsi="Verdana"/>
          <w:sz w:val="18"/>
          <w:szCs w:val="18"/>
        </w:rPr>
        <w:t>citata legge n. 42 del 2009"</w:t>
      </w:r>
      <w:r w:rsidR="00A22DDA">
        <w:rPr>
          <w:rStyle w:val="Rimandonotaapidipagina"/>
          <w:rFonts w:ascii="Verdana" w:hAnsi="Verdana"/>
          <w:sz w:val="18"/>
          <w:szCs w:val="18"/>
        </w:rPr>
        <w:footnoteReference w:id="6"/>
      </w:r>
      <w:r w:rsidR="00A22DDA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25.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revisione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successivo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revisori dei conti degli enti locali sono scelti mediante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estrazione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 un elenco 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inseriti,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richiesta,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soggetti iscritti, a livello regionale,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Registro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revisori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legali di cui al decreto legislativo 27 gennaio 2010, n. 39,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 xml:space="preserve">nonché </w:t>
      </w:r>
      <w:r w:rsidRPr="00157D98">
        <w:rPr>
          <w:rFonts w:ascii="Verdana" w:hAnsi="Verdana"/>
          <w:sz w:val="18"/>
          <w:szCs w:val="18"/>
        </w:rPr>
        <w:t>gli iscritti all'Ordine dei dottori commercialisti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esperti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contabili. Con decreto del Ministro dell'interno, 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adottare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sessanta giorni dalla data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l'inserimento degli interessati nell'elenco di cui al primo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periodo,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nel rispetto dei seguenti principi: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a)</w:t>
      </w:r>
      <w:r w:rsidRPr="00157D98">
        <w:rPr>
          <w:rFonts w:ascii="Verdana" w:hAnsi="Verdana"/>
          <w:sz w:val="18"/>
          <w:szCs w:val="18"/>
        </w:rPr>
        <w:t xml:space="preserve"> rappo</w:t>
      </w:r>
      <w:r w:rsidR="00A22DDA">
        <w:rPr>
          <w:rFonts w:ascii="Verdana" w:hAnsi="Verdana"/>
          <w:sz w:val="18"/>
          <w:szCs w:val="18"/>
        </w:rPr>
        <w:t>rto proporzionale tra anzianità</w:t>
      </w:r>
      <w:r w:rsidRPr="00157D98">
        <w:rPr>
          <w:rFonts w:ascii="Verdana" w:hAnsi="Verdana"/>
          <w:sz w:val="18"/>
          <w:szCs w:val="18"/>
        </w:rPr>
        <w:t xml:space="preserve"> di iscrizione negli albi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e registri di cui al presente comma e popolazione di ciascun comune;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necessità</w:t>
      </w:r>
      <w:r w:rsidRPr="00157D9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dell'iscrizione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nell'elenco di cui al presente comma, di aver in precedenza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avanzato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richiesta di svolgere la funzione nell'organo di revisione degli enti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locali;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c)</w:t>
      </w:r>
      <w:r w:rsidRPr="00157D98">
        <w:rPr>
          <w:rFonts w:ascii="Verdana" w:hAnsi="Verdana"/>
          <w:sz w:val="18"/>
          <w:szCs w:val="18"/>
        </w:rPr>
        <w:t xml:space="preserve"> possesso di specifica qualificazione professionale 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materia</w:t>
      </w:r>
      <w:r w:rsidR="00A22DDA">
        <w:rPr>
          <w:rFonts w:ascii="Verdana" w:hAnsi="Verdana"/>
          <w:sz w:val="18"/>
          <w:szCs w:val="18"/>
        </w:rPr>
        <w:t xml:space="preserve"> di contabilità</w:t>
      </w:r>
      <w:r w:rsidRPr="00157D98">
        <w:rPr>
          <w:rFonts w:ascii="Verdana" w:hAnsi="Verdana"/>
          <w:sz w:val="18"/>
          <w:szCs w:val="18"/>
        </w:rPr>
        <w:t xml:space="preserve"> pubblica e gestione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finanziaria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enti pubblici territoriali</w:t>
      </w:r>
      <w:r w:rsidR="00A22DDA">
        <w:rPr>
          <w:rStyle w:val="Rimandonotaapidipagina"/>
          <w:rFonts w:ascii="Verdana" w:hAnsi="Verdana"/>
          <w:sz w:val="18"/>
          <w:szCs w:val="18"/>
        </w:rPr>
        <w:footnoteReference w:id="7"/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26.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Le spese di rappresentanza sostenute dagli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governo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 enti locali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elencate,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anno,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apposito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prospetto allegato al rendiconto di cui all'articolo 227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citato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testo unico di cui al decreto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267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2000.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Tale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prospetto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trasmesso alla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pubblicato,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giorni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dall'approvazione del rendiconto, nel sito internet dell'ente locale.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 atto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natura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regolamentare,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adottato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d'intesa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 w:rsidR="00A22DDA">
        <w:rPr>
          <w:rFonts w:ascii="Verdana" w:hAnsi="Verdana"/>
          <w:sz w:val="18"/>
          <w:szCs w:val="18"/>
        </w:rPr>
        <w:t xml:space="preserve"> Conferenza Stato - città</w:t>
      </w:r>
      <w:r w:rsidRPr="00157D98">
        <w:rPr>
          <w:rFonts w:ascii="Verdana" w:hAnsi="Verdana"/>
          <w:sz w:val="18"/>
          <w:szCs w:val="18"/>
        </w:rPr>
        <w:t xml:space="preserve"> ed autonomie locali ai sensi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dell'articolo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 del decreto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1997,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281,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Ministro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dell'interno, di concerto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finanze, entro novanta giorni dalla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decreto, adotta uno schema tipo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prospetto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primo periodo.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27.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14, comma 32, alinea, del citato decreto-legge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78 del 2010, le parole: "31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2013"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seguenti: "31 dicembre 2012"; alla lettera </w:t>
      </w:r>
      <w:r w:rsidRPr="00A22DDA">
        <w:rPr>
          <w:rFonts w:ascii="Verdana" w:hAnsi="Verdana"/>
          <w:i/>
          <w:sz w:val="18"/>
          <w:szCs w:val="18"/>
        </w:rPr>
        <w:t>a)</w:t>
      </w:r>
      <w:r w:rsidRPr="00157D98">
        <w:rPr>
          <w:rFonts w:ascii="Verdana" w:hAnsi="Verdana"/>
          <w:sz w:val="18"/>
          <w:szCs w:val="18"/>
        </w:rPr>
        <w:t xml:space="preserve"> del medesimo comma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32,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 parole "31 dicembre 2013"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"31</w:t>
      </w:r>
      <w:r w:rsidR="00A22DDA">
        <w:rPr>
          <w:rFonts w:ascii="Verdana" w:hAnsi="Verdana"/>
          <w:sz w:val="18"/>
          <w:szCs w:val="18"/>
        </w:rPr>
        <w:t xml:space="preserve"> dicembre 2012"</w:t>
      </w:r>
      <w:r w:rsidR="00A22DDA">
        <w:rPr>
          <w:rStyle w:val="Rimandonotaapidipagina"/>
          <w:rFonts w:ascii="Verdana" w:hAnsi="Verdana"/>
          <w:sz w:val="18"/>
          <w:szCs w:val="18"/>
        </w:rPr>
        <w:footnoteReference w:id="8"/>
      </w:r>
      <w:r w:rsidR="00A22DDA"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28.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 fine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verificare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perseguimento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obiettivi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semplificazione e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locali, il prefetto accerta che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territoriali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interessati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attuato,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stabiliti,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dall'articolo 2, comma 186, lettera </w:t>
      </w:r>
      <w:r w:rsidRPr="00A22DDA">
        <w:rPr>
          <w:rFonts w:ascii="Verdana" w:hAnsi="Verdana"/>
          <w:i/>
          <w:sz w:val="18"/>
          <w:szCs w:val="18"/>
        </w:rPr>
        <w:t>e)</w:t>
      </w:r>
      <w:r w:rsidRPr="00157D98">
        <w:rPr>
          <w:rFonts w:ascii="Verdana" w:hAnsi="Verdana"/>
          <w:sz w:val="18"/>
          <w:szCs w:val="18"/>
        </w:rPr>
        <w:t>, della legge 23 dicembre 2009,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 191, e successive modificazioni, 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14,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32,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primo periodo, del citato decreto-legge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78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ultimo modificato dal comma 27 del 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articolo.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cui, all'esito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dell'accertamento,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rilevi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mancata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attuazione di quanto previsto dalle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periodo, assegna agli enti inadempienti un termine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perentorio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provvedere.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Decorso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inutilmente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termine,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fermo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restando quanto previsto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applicazione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l'articolo 8, commi 1, 2, 3 e 5 della legge 5 giugno 2003, n. 131.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29.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Le disposizioni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comuni appartenenti alle regioni a statuto speciale ed alle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province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autonome di Trento e di Bolzano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statuti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regioni e province medesime, delle relative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secondo quanto previsto dall'articolo 27 della legge 5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2009,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n. 42.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30.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Dall'applicazione di ciascuna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articolo non devono derivare nuovi o maggiori oneri a carico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della finanza pubblica.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31.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 decorrere dall'anno 2013, le disposizioni vigenti 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materia</w:t>
      </w:r>
      <w:r w:rsidR="00A22DDA">
        <w:rPr>
          <w:rFonts w:ascii="Verdana" w:hAnsi="Verdana"/>
          <w:sz w:val="18"/>
          <w:szCs w:val="18"/>
        </w:rPr>
        <w:t xml:space="preserve"> di patto di stabilità</w:t>
      </w:r>
      <w:r w:rsidRPr="00157D98">
        <w:rPr>
          <w:rFonts w:ascii="Verdana" w:hAnsi="Verdana"/>
          <w:sz w:val="18"/>
          <w:szCs w:val="18"/>
        </w:rPr>
        <w:t xml:space="preserve"> interno per i comuni trovano applicazione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riguardi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1.000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abitanti.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31-bis. A decorrere dall'anno 2014, le disposizioni dell'articolo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1, comma 557, della legge 27 dicembre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2006,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296,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successive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modificazioni, in materia di riduzione delle spese di personale,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non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 applicano ai comuni con popolazione compresa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1.001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5.000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 per le sole spese di personale stagionale assunto 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forme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 contratto a tempo determinato, che sono strettamente necessarie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garantire l'esercizio delle funzioni di polizia locale in ragione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motivate caratteristiche socio-economiche e territoriali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connesse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significative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presenze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turisti,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risorse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disp</w:t>
      </w:r>
      <w:r w:rsidR="00A22DDA">
        <w:rPr>
          <w:rFonts w:ascii="Verdana" w:hAnsi="Verdana"/>
          <w:sz w:val="18"/>
          <w:szCs w:val="18"/>
        </w:rPr>
        <w:t>onibili a legislazione vigente</w:t>
      </w:r>
      <w:r w:rsidRPr="00157D98">
        <w:rPr>
          <w:rFonts w:ascii="Verdana" w:hAnsi="Verdana"/>
          <w:sz w:val="18"/>
          <w:szCs w:val="18"/>
        </w:rPr>
        <w:t xml:space="preserve">. </w:t>
      </w:r>
    </w:p>
    <w:sectPr w:rsidR="00157D98" w:rsidRPr="00157D98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98" w:rsidRDefault="00157D98" w:rsidP="00D75EF9">
      <w:pPr>
        <w:spacing w:after="0" w:line="240" w:lineRule="auto"/>
      </w:pPr>
      <w:r>
        <w:separator/>
      </w:r>
    </w:p>
  </w:endnote>
  <w:endnote w:type="continuationSeparator" w:id="0">
    <w:p w:rsidR="00157D98" w:rsidRDefault="00157D98" w:rsidP="00D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62" w:rsidRPr="00B80162" w:rsidRDefault="00B80162" w:rsidP="00B80162">
    <w:pPr>
      <w:pStyle w:val="Pidipagina"/>
      <w:tabs>
        <w:tab w:val="clear" w:pos="9638"/>
        <w:tab w:val="right" w:pos="8505"/>
      </w:tabs>
      <w:rPr>
        <w:rFonts w:ascii="Verdana" w:hAnsi="Verdana"/>
        <w:sz w:val="17"/>
        <w:szCs w:val="17"/>
      </w:rPr>
    </w:pPr>
    <w:r w:rsidRPr="00195C19">
      <w:rPr>
        <w:rFonts w:ascii="Verdana" w:hAnsi="Verdana"/>
        <w:sz w:val="17"/>
        <w:szCs w:val="17"/>
      </w:rPr>
      <w:t>Ultimo aggiornamento: 24/08/2018</w:t>
    </w:r>
    <w:r w:rsidRPr="00195C19">
      <w:rPr>
        <w:rFonts w:ascii="Verdana" w:hAnsi="Verdana"/>
        <w:sz w:val="17"/>
        <w:szCs w:val="17"/>
      </w:rPr>
      <w:tab/>
    </w:r>
    <w:r w:rsidRPr="00195C19">
      <w:rPr>
        <w:rFonts w:ascii="Verdana" w:hAnsi="Verdana"/>
        <w:sz w:val="17"/>
        <w:szCs w:val="17"/>
      </w:rPr>
      <w:tab/>
    </w:r>
    <w:r w:rsidRPr="00195C19">
      <w:rPr>
        <w:rFonts w:ascii="Verdana" w:hAnsi="Verdana"/>
        <w:sz w:val="17"/>
        <w:szCs w:val="17"/>
      </w:rPr>
      <w:fldChar w:fldCharType="begin"/>
    </w:r>
    <w:r w:rsidRPr="00195C19">
      <w:rPr>
        <w:rFonts w:ascii="Verdana" w:hAnsi="Verdana"/>
        <w:sz w:val="17"/>
        <w:szCs w:val="17"/>
      </w:rPr>
      <w:instrText>PAGE   \* MERGEFORMAT</w:instrText>
    </w:r>
    <w:r w:rsidRPr="00195C19">
      <w:rPr>
        <w:rFonts w:ascii="Verdana" w:hAnsi="Verdana"/>
        <w:sz w:val="17"/>
        <w:szCs w:val="17"/>
      </w:rPr>
      <w:fldChar w:fldCharType="separate"/>
    </w:r>
    <w:r w:rsidR="00F760DE">
      <w:rPr>
        <w:rFonts w:ascii="Verdana" w:hAnsi="Verdana"/>
        <w:noProof/>
        <w:sz w:val="17"/>
        <w:szCs w:val="17"/>
      </w:rPr>
      <w:t>1</w:t>
    </w:r>
    <w:r w:rsidRPr="00195C19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98" w:rsidRDefault="00157D98" w:rsidP="00D75EF9">
      <w:pPr>
        <w:spacing w:after="0" w:line="240" w:lineRule="auto"/>
      </w:pPr>
      <w:r>
        <w:separator/>
      </w:r>
    </w:p>
  </w:footnote>
  <w:footnote w:type="continuationSeparator" w:id="0">
    <w:p w:rsidR="00157D98" w:rsidRDefault="00157D98" w:rsidP="00D75EF9">
      <w:pPr>
        <w:spacing w:after="0" w:line="240" w:lineRule="auto"/>
      </w:pPr>
      <w:r>
        <w:continuationSeparator/>
      </w:r>
    </w:p>
  </w:footnote>
  <w:footnote w:id="1">
    <w:p w:rsidR="00157D98" w:rsidRPr="00D75EF9" w:rsidRDefault="00157D98" w:rsidP="00B8016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D75EF9">
        <w:rPr>
          <w:rStyle w:val="Rimandonotaapidipagina"/>
          <w:rFonts w:ascii="Verdana" w:hAnsi="Verdana"/>
          <w:sz w:val="16"/>
          <w:szCs w:val="16"/>
        </w:rPr>
        <w:footnoteRef/>
      </w:r>
      <w:r w:rsidRPr="00D75EF9">
        <w:rPr>
          <w:rFonts w:ascii="Verdana" w:hAnsi="Verdana"/>
          <w:sz w:val="16"/>
          <w:szCs w:val="16"/>
        </w:rPr>
        <w:t xml:space="preserve"> Decreto-Legge convertito con modificazioni dalla L. 14 settembre 2011, n. 148.</w:t>
      </w:r>
    </w:p>
  </w:footnote>
  <w:footnote w:id="2">
    <w:p w:rsidR="00157D98" w:rsidRPr="001542FE" w:rsidRDefault="00157D98" w:rsidP="00B80162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542FE">
        <w:rPr>
          <w:rStyle w:val="Rimandonotaapidipagina"/>
          <w:rFonts w:ascii="Verdana" w:hAnsi="Verdana"/>
          <w:sz w:val="16"/>
          <w:szCs w:val="16"/>
        </w:rPr>
        <w:footnoteRef/>
      </w:r>
      <w:r w:rsidRPr="001542FE">
        <w:rPr>
          <w:rFonts w:ascii="Verdana" w:hAnsi="Verdana"/>
          <w:sz w:val="16"/>
          <w:szCs w:val="16"/>
        </w:rPr>
        <w:t xml:space="preserve"> Selezione delle parti del decreto in materia elettorale.</w:t>
      </w:r>
    </w:p>
  </w:footnote>
  <w:footnote w:id="3">
    <w:p w:rsidR="00157D98" w:rsidRDefault="00157D98" w:rsidP="00B80162">
      <w:pPr>
        <w:tabs>
          <w:tab w:val="left" w:pos="426"/>
        </w:tabs>
        <w:spacing w:after="0"/>
        <w:jc w:val="both"/>
      </w:pPr>
      <w:r w:rsidRPr="00157D98">
        <w:rPr>
          <w:rStyle w:val="Rimandonotaapidipagina"/>
          <w:rFonts w:ascii="Verdana" w:hAnsi="Verdana"/>
          <w:sz w:val="16"/>
          <w:szCs w:val="16"/>
        </w:rPr>
        <w:footnoteRef/>
      </w:r>
      <w:r w:rsidRPr="00157D98">
        <w:rPr>
          <w:rFonts w:ascii="Verdana" w:hAnsi="Verdana"/>
          <w:sz w:val="16"/>
          <w:szCs w:val="16"/>
        </w:rPr>
        <w:t xml:space="preserve"> Il D.L. 21 giugno 2013, n. 69,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L. 9 agosto 2013, n. 98 ha disposto (con l'art. 29-bis, comma 1) che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"Le disposizioni di cui all'articolo 13, comma 3, primo periodo, del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decreto-legge 13 agosto 2011, n. 138, convertito, con modificazioni,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dalla legge 14 settembre 2011, n. 148, non si applicano alle cariche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elettive di natura monocratica relative ad organi di governo di enti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pubblici territoriali con popolazione tra 5.000 e 20.000 abitanti, le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cui elezioni sono state svolte prima della data di entrata in vigore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del medesimo decreto.".</w:t>
      </w:r>
    </w:p>
  </w:footnote>
  <w:footnote w:id="4">
    <w:p w:rsidR="00157D98" w:rsidRDefault="00157D98" w:rsidP="00B80162">
      <w:pPr>
        <w:tabs>
          <w:tab w:val="left" w:pos="426"/>
        </w:tabs>
        <w:spacing w:after="0"/>
        <w:jc w:val="both"/>
      </w:pPr>
      <w:r w:rsidRPr="00157D98">
        <w:rPr>
          <w:rStyle w:val="Rimandonotaapidipagina"/>
          <w:rFonts w:ascii="Verdana" w:hAnsi="Verdana"/>
          <w:sz w:val="16"/>
          <w:szCs w:val="16"/>
        </w:rPr>
        <w:footnoteRef/>
      </w:r>
      <w:r w:rsidRPr="00157D98">
        <w:rPr>
          <w:rFonts w:ascii="Verdana" w:hAnsi="Verdana"/>
          <w:sz w:val="16"/>
          <w:szCs w:val="16"/>
        </w:rPr>
        <w:t xml:space="preserve"> La Corte Costituzionale, con sentenza 17 - 20 luglio 2012, n. 198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 xml:space="preserve">(in G.U. 1a s.s. 25/7/2012, n. 30) ha dichiarato </w:t>
      </w:r>
      <w:r>
        <w:rPr>
          <w:rFonts w:ascii="Verdana" w:hAnsi="Verdana"/>
          <w:sz w:val="16"/>
          <w:szCs w:val="16"/>
        </w:rPr>
        <w:t xml:space="preserve">"l'illegittimità </w:t>
      </w:r>
      <w:r w:rsidRPr="00157D98">
        <w:rPr>
          <w:rFonts w:ascii="Verdana" w:hAnsi="Verdana"/>
          <w:sz w:val="16"/>
          <w:szCs w:val="16"/>
        </w:rPr>
        <w:t>costituzionale dell'articolo 14, comma 2, del decreto-legge 13 agosto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2011, n. 138 (Ulteriori misure urgenti per la stabilizzazione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finanziaria e per lo sviluppo), convertito, con modificazioni, dalla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legge 14 settembre 2011, n. 148".</w:t>
      </w:r>
    </w:p>
  </w:footnote>
  <w:footnote w:id="5">
    <w:p w:rsidR="00A22DDA" w:rsidRDefault="00A22DDA" w:rsidP="00B80162">
      <w:pPr>
        <w:tabs>
          <w:tab w:val="left" w:pos="426"/>
        </w:tabs>
        <w:spacing w:after="0"/>
        <w:jc w:val="both"/>
      </w:pPr>
      <w:r w:rsidRPr="00A22DDA">
        <w:rPr>
          <w:rStyle w:val="Rimandonotaapidipagina"/>
          <w:rFonts w:ascii="Verdana" w:hAnsi="Verdana"/>
          <w:sz w:val="16"/>
          <w:szCs w:val="16"/>
        </w:rPr>
        <w:footnoteRef/>
      </w:r>
      <w:r w:rsidRPr="00A22DDA">
        <w:rPr>
          <w:rFonts w:ascii="Verdana" w:hAnsi="Verdana"/>
          <w:sz w:val="16"/>
          <w:szCs w:val="16"/>
        </w:rPr>
        <w:t xml:space="preserve"> Il D.L. 29 dicembre 2011, n. 216, convertito con modificazioni</w:t>
      </w:r>
      <w:r>
        <w:rPr>
          <w:rFonts w:ascii="Verdana" w:hAnsi="Verdana"/>
          <w:sz w:val="16"/>
          <w:szCs w:val="16"/>
        </w:rPr>
        <w:t xml:space="preserve"> </w:t>
      </w:r>
      <w:r w:rsidRPr="00A22DDA">
        <w:rPr>
          <w:rFonts w:ascii="Verdana" w:hAnsi="Verdana"/>
          <w:sz w:val="16"/>
          <w:szCs w:val="16"/>
        </w:rPr>
        <w:t>dalla L. 24 febbraio 2012, n. 14, ha disposto (con l'art. 29, comma</w:t>
      </w:r>
      <w:r>
        <w:rPr>
          <w:rFonts w:ascii="Verdana" w:hAnsi="Verdana"/>
          <w:sz w:val="16"/>
          <w:szCs w:val="16"/>
        </w:rPr>
        <w:t xml:space="preserve"> </w:t>
      </w:r>
      <w:r w:rsidRPr="00A22DDA">
        <w:rPr>
          <w:rFonts w:ascii="Verdana" w:hAnsi="Verdana"/>
          <w:sz w:val="16"/>
          <w:szCs w:val="16"/>
        </w:rPr>
        <w:t>11-bis) che "I termini temporali e le disposizioni di cui ai commi da</w:t>
      </w:r>
      <w:r>
        <w:rPr>
          <w:rFonts w:ascii="Verdana" w:hAnsi="Verdana"/>
          <w:sz w:val="16"/>
          <w:szCs w:val="16"/>
        </w:rPr>
        <w:t xml:space="preserve"> </w:t>
      </w:r>
      <w:r w:rsidRPr="00A22DDA">
        <w:rPr>
          <w:rFonts w:ascii="Verdana" w:hAnsi="Verdana"/>
          <w:sz w:val="16"/>
          <w:szCs w:val="16"/>
        </w:rPr>
        <w:t>1 a 16, 22, 24, 25 e 27 dell'articolo 16 del decreto-legge 13 agosto</w:t>
      </w:r>
      <w:r>
        <w:rPr>
          <w:rFonts w:ascii="Verdana" w:hAnsi="Verdana"/>
          <w:sz w:val="16"/>
          <w:szCs w:val="16"/>
        </w:rPr>
        <w:t xml:space="preserve"> </w:t>
      </w:r>
      <w:r w:rsidRPr="00A22DDA">
        <w:rPr>
          <w:rFonts w:ascii="Verdana" w:hAnsi="Verdana"/>
          <w:sz w:val="16"/>
          <w:szCs w:val="16"/>
        </w:rPr>
        <w:t>2011, n. 138, convertito, con modificazioni, dalla legge 14 settembre</w:t>
      </w:r>
      <w:r>
        <w:rPr>
          <w:rFonts w:ascii="Verdana" w:hAnsi="Verdana"/>
          <w:sz w:val="16"/>
          <w:szCs w:val="16"/>
        </w:rPr>
        <w:t xml:space="preserve"> </w:t>
      </w:r>
      <w:r w:rsidRPr="00A22DDA">
        <w:rPr>
          <w:rFonts w:ascii="Verdana" w:hAnsi="Verdana"/>
          <w:sz w:val="16"/>
          <w:szCs w:val="16"/>
        </w:rPr>
        <w:t>2011, n. 148, sono prorogati di nove mesi".</w:t>
      </w:r>
    </w:p>
  </w:footnote>
  <w:footnote w:id="6">
    <w:p w:rsidR="00A22DDA" w:rsidRDefault="00A22DDA" w:rsidP="00B80162">
      <w:pPr>
        <w:tabs>
          <w:tab w:val="left" w:pos="426"/>
        </w:tabs>
        <w:spacing w:after="0"/>
        <w:jc w:val="both"/>
      </w:pPr>
      <w:r w:rsidRPr="00A22DDA">
        <w:rPr>
          <w:rStyle w:val="Rimandonotaapidipagina"/>
          <w:rFonts w:ascii="Verdana" w:hAnsi="Verdana"/>
          <w:sz w:val="16"/>
          <w:szCs w:val="16"/>
        </w:rPr>
        <w:footnoteRef/>
      </w:r>
      <w:r w:rsidRPr="00A22D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Ibidem.</w:t>
      </w:r>
    </w:p>
  </w:footnote>
  <w:footnote w:id="7">
    <w:p w:rsidR="00A22DDA" w:rsidRDefault="00A22DDA" w:rsidP="00B80162">
      <w:pPr>
        <w:tabs>
          <w:tab w:val="left" w:pos="426"/>
        </w:tabs>
        <w:spacing w:after="0"/>
        <w:jc w:val="both"/>
      </w:pPr>
      <w:r w:rsidRPr="00A22DDA">
        <w:rPr>
          <w:rStyle w:val="Rimandonotaapidipagina"/>
          <w:rFonts w:ascii="Verdana" w:hAnsi="Verdana"/>
          <w:sz w:val="16"/>
          <w:szCs w:val="16"/>
        </w:rPr>
        <w:footnoteRef/>
      </w:r>
      <w:r w:rsidRPr="00A22D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Ibidem.</w:t>
      </w:r>
    </w:p>
  </w:footnote>
  <w:footnote w:id="8">
    <w:p w:rsidR="00A22DDA" w:rsidRDefault="00A22DDA" w:rsidP="00B80162">
      <w:pPr>
        <w:tabs>
          <w:tab w:val="left" w:pos="426"/>
        </w:tabs>
        <w:spacing w:after="0"/>
        <w:jc w:val="both"/>
      </w:pPr>
      <w:r w:rsidRPr="00A22DDA">
        <w:rPr>
          <w:rStyle w:val="Rimandonotaapidipagina"/>
          <w:rFonts w:ascii="Verdana" w:hAnsi="Verdana"/>
          <w:sz w:val="16"/>
          <w:szCs w:val="16"/>
        </w:rPr>
        <w:footnoteRef/>
      </w:r>
      <w:r w:rsidRPr="00A22D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Ibidem.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22DDA" w:rsidTr="00EC3E33">
      <w:tc>
        <w:tcPr>
          <w:tcW w:w="3505" w:type="dxa"/>
          <w:shd w:val="clear" w:color="auto" w:fill="auto"/>
          <w:vAlign w:val="center"/>
        </w:tcPr>
        <w:p w:rsidR="00A22DDA" w:rsidRPr="00A47199" w:rsidRDefault="00A22DDA" w:rsidP="00EC3E3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1B96B5B" wp14:editId="51587632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A22DDA" w:rsidRPr="00A47199" w:rsidRDefault="00A22DDA" w:rsidP="00EC3E3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9BB4AD5" wp14:editId="3132B215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2DDA" w:rsidRDefault="00A22D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F9"/>
    <w:rsid w:val="001423EF"/>
    <w:rsid w:val="001542FE"/>
    <w:rsid w:val="00157D98"/>
    <w:rsid w:val="003673DC"/>
    <w:rsid w:val="00477C76"/>
    <w:rsid w:val="007758F6"/>
    <w:rsid w:val="009A3353"/>
    <w:rsid w:val="00A22DDA"/>
    <w:rsid w:val="00A41346"/>
    <w:rsid w:val="00B80162"/>
    <w:rsid w:val="00BB1CAF"/>
    <w:rsid w:val="00BF0D75"/>
    <w:rsid w:val="00C0614C"/>
    <w:rsid w:val="00D75EF9"/>
    <w:rsid w:val="00D85C1C"/>
    <w:rsid w:val="00DC3B65"/>
    <w:rsid w:val="00DD5038"/>
    <w:rsid w:val="00E72BD9"/>
    <w:rsid w:val="00E84F39"/>
    <w:rsid w:val="00F04D68"/>
    <w:rsid w:val="00F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5E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5E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5E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75E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5E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5E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5E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75E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B4D6-4723-4DDC-B2DF-DDFBCDB4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2722</Words>
  <Characters>15522</Characters>
  <Application>Microsoft Office Word</Application>
  <DocSecurity>4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BATTISTEL GIULIANO</cp:lastModifiedBy>
  <cp:revision>2</cp:revision>
  <dcterms:created xsi:type="dcterms:W3CDTF">2018-08-27T10:34:00Z</dcterms:created>
  <dcterms:modified xsi:type="dcterms:W3CDTF">2018-08-27T10:34:00Z</dcterms:modified>
</cp:coreProperties>
</file>