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4B75BB">
        <w:rPr>
          <w:rFonts w:ascii="Verdana" w:hAnsi="Verdana"/>
          <w:b/>
          <w:color w:val="4E3F85"/>
          <w:sz w:val="20"/>
          <w:szCs w:val="20"/>
        </w:rPr>
        <w:t>DECRETO LEGIS</w:t>
      </w:r>
      <w:r w:rsidRPr="004B75BB">
        <w:rPr>
          <w:rFonts w:ascii="Verdana" w:hAnsi="Verdana"/>
          <w:b/>
          <w:color w:val="4E3F85"/>
          <w:sz w:val="20"/>
          <w:szCs w:val="20"/>
        </w:rPr>
        <w:t>LATIVO 6 settembre 2011, n. 159</w:t>
      </w:r>
    </w:p>
    <w:p w:rsidR="00E84F39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B75BB">
        <w:rPr>
          <w:rFonts w:ascii="Verdana" w:hAnsi="Verdana"/>
          <w:sz w:val="20"/>
          <w:szCs w:val="20"/>
        </w:rPr>
        <w:t>Codice delle leggi antimafia e delle misure di</w:t>
      </w:r>
      <w:r w:rsidRPr="004B75BB">
        <w:rPr>
          <w:rFonts w:ascii="Verdana" w:hAnsi="Verdana"/>
          <w:sz w:val="20"/>
          <w:szCs w:val="20"/>
        </w:rPr>
        <w:t xml:space="preserve"> </w:t>
      </w:r>
      <w:r w:rsidRPr="004B75BB">
        <w:rPr>
          <w:rFonts w:ascii="Verdana" w:hAnsi="Verdana"/>
          <w:sz w:val="20"/>
          <w:szCs w:val="20"/>
        </w:rPr>
        <w:t>prevenzione,</w:t>
      </w:r>
      <w:r w:rsidRPr="004B75BB">
        <w:rPr>
          <w:rFonts w:ascii="Verdana" w:hAnsi="Verdana"/>
          <w:sz w:val="20"/>
          <w:szCs w:val="20"/>
        </w:rPr>
        <w:t xml:space="preserve"> nonché </w:t>
      </w:r>
      <w:r w:rsidRPr="004B75BB">
        <w:rPr>
          <w:rFonts w:ascii="Verdana" w:hAnsi="Verdana"/>
          <w:sz w:val="20"/>
          <w:szCs w:val="20"/>
        </w:rPr>
        <w:t>nuove disposizioni in materia di documentazione</w:t>
      </w:r>
      <w:r w:rsidRPr="004B75BB">
        <w:rPr>
          <w:rFonts w:ascii="Verdana" w:hAnsi="Verdana"/>
          <w:sz w:val="20"/>
          <w:szCs w:val="20"/>
        </w:rPr>
        <w:t xml:space="preserve"> </w:t>
      </w:r>
      <w:r w:rsidRPr="004B75BB">
        <w:rPr>
          <w:rFonts w:ascii="Verdana" w:hAnsi="Verdana"/>
          <w:sz w:val="20"/>
          <w:szCs w:val="20"/>
        </w:rPr>
        <w:t>antimafia,</w:t>
      </w:r>
      <w:r w:rsidRPr="004B75BB">
        <w:rPr>
          <w:rFonts w:ascii="Verdana" w:hAnsi="Verdana"/>
          <w:sz w:val="20"/>
          <w:szCs w:val="20"/>
        </w:rPr>
        <w:t xml:space="preserve"> </w:t>
      </w:r>
      <w:r w:rsidRPr="004B75BB">
        <w:rPr>
          <w:rFonts w:ascii="Verdana" w:hAnsi="Verdana"/>
          <w:sz w:val="20"/>
          <w:szCs w:val="20"/>
        </w:rPr>
        <w:t>a</w:t>
      </w:r>
      <w:r w:rsidRPr="004B75BB">
        <w:rPr>
          <w:rFonts w:ascii="Verdana" w:hAnsi="Verdana"/>
          <w:sz w:val="20"/>
          <w:szCs w:val="20"/>
        </w:rPr>
        <w:t xml:space="preserve"> </w:t>
      </w:r>
      <w:r w:rsidRPr="004B75BB">
        <w:rPr>
          <w:rFonts w:ascii="Verdana" w:hAnsi="Verdana"/>
          <w:sz w:val="20"/>
          <w:szCs w:val="20"/>
        </w:rPr>
        <w:t>norma</w:t>
      </w:r>
      <w:r w:rsidRPr="004B75BB">
        <w:rPr>
          <w:rFonts w:ascii="Verdana" w:hAnsi="Verdana"/>
          <w:sz w:val="20"/>
          <w:szCs w:val="20"/>
        </w:rPr>
        <w:t xml:space="preserve"> </w:t>
      </w:r>
      <w:r w:rsidRPr="004B75BB">
        <w:rPr>
          <w:rFonts w:ascii="Verdana" w:hAnsi="Verdana"/>
          <w:sz w:val="20"/>
          <w:szCs w:val="20"/>
        </w:rPr>
        <w:t>degli articoli 1 e 2 della legge 13 agosto 2010, n. 136. (11G0201)</w:t>
      </w:r>
      <w:r w:rsidRPr="004B75BB">
        <w:rPr>
          <w:sz w:val="20"/>
          <w:szCs w:val="20"/>
          <w:vertAlign w:val="superscript"/>
        </w:rPr>
        <w:footnoteReference w:id="1"/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 xml:space="preserve">Visti gli articoli 76 e 87, quinto comma, della Costituzione; 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Visti gli articoli 1 e 2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13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136,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recante piano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straordinario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mafie,</w:t>
      </w:r>
      <w:r>
        <w:rPr>
          <w:rFonts w:ascii="Verdana" w:hAnsi="Verdana"/>
          <w:sz w:val="18"/>
          <w:szCs w:val="18"/>
        </w:rPr>
        <w:t xml:space="preserve"> nonché </w:t>
      </w:r>
      <w:r w:rsidRPr="004B75BB">
        <w:rPr>
          <w:rFonts w:ascii="Verdana" w:hAnsi="Verdana"/>
          <w:sz w:val="18"/>
          <w:szCs w:val="18"/>
        </w:rPr>
        <w:t>delega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 xml:space="preserve">Governo in </w:t>
      </w:r>
      <w:r>
        <w:rPr>
          <w:rFonts w:ascii="Verdana" w:hAnsi="Verdana"/>
          <w:sz w:val="18"/>
          <w:szCs w:val="18"/>
        </w:rPr>
        <w:t>materia di normativa antimafia;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Ritenuto di procedere all'esercizio di entrambe le deleghe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unico decreto legislat</w:t>
      </w:r>
      <w:r>
        <w:rPr>
          <w:rFonts w:ascii="Verdana" w:hAnsi="Verdana"/>
          <w:sz w:val="18"/>
          <w:szCs w:val="18"/>
        </w:rPr>
        <w:t>ivo;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Vista la preliminare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adottata ne</w:t>
      </w:r>
      <w:r>
        <w:rPr>
          <w:rFonts w:ascii="Verdana" w:hAnsi="Verdana"/>
          <w:sz w:val="18"/>
          <w:szCs w:val="18"/>
        </w:rPr>
        <w:t>lla riunione del 9 giugno 2011;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Acquisiti i pareri delle competenti Commissioni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e del Senato della Repubblica;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riunione del 3 agosto 2011;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giustizia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dell'interno, di concerto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l'innovazione;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 legislativo: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1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4B75BB">
        <w:rPr>
          <w:rFonts w:ascii="Verdana" w:hAnsi="Verdana"/>
          <w:b/>
          <w:color w:val="1F497D" w:themeColor="text2"/>
          <w:sz w:val="18"/>
          <w:szCs w:val="18"/>
        </w:rPr>
        <w:t>-66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5BB"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Art. 67</w:t>
      </w:r>
      <w:r w:rsidRPr="004B75BB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Effetti delle misure di prevenzione 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1.-6.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Dal termine stabilito per la presentazione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candidati e fino alla chiusura delle operazioni di voto, alle persone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sottoposte, in forza di provvedimenti definitivi, alla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sorveglianza speciale di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sicurezza</w:t>
      </w:r>
      <w:r>
        <w:rPr>
          <w:rFonts w:ascii="Verdana" w:hAnsi="Verdana"/>
          <w:sz w:val="18"/>
          <w:szCs w:val="18"/>
        </w:rPr>
        <w:t xml:space="preserve"> è </w:t>
      </w:r>
      <w:r w:rsidRPr="004B75BB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svolgere le attività</w:t>
      </w:r>
      <w:r w:rsidRPr="004B75BB">
        <w:rPr>
          <w:rFonts w:ascii="Verdana" w:hAnsi="Verdana"/>
          <w:sz w:val="18"/>
          <w:szCs w:val="18"/>
        </w:rPr>
        <w:t xml:space="preserve"> di propaganda elettorale previste dalla legge 4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aprile 1956,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212,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pregiudizio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partecipanti a qualsiasi t</w:t>
      </w:r>
      <w:r>
        <w:rPr>
          <w:rFonts w:ascii="Verdana" w:hAnsi="Verdana"/>
          <w:sz w:val="18"/>
          <w:szCs w:val="18"/>
        </w:rPr>
        <w:t>ipo di competizione elettorale.</w:t>
      </w:r>
    </w:p>
    <w:p w:rsid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68.-75.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Art. 76</w:t>
      </w:r>
      <w:r w:rsidRPr="004B75BB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Altre sanzioni penali 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1.-7.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Omissis</w:t>
      </w:r>
    </w:p>
    <w:p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lastRenderedPageBreak/>
        <w:t>8.</w:t>
      </w: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costituisca</w:t>
      </w:r>
      <w:r>
        <w:rPr>
          <w:rFonts w:ascii="Verdana" w:hAnsi="Verdana"/>
          <w:sz w:val="18"/>
          <w:szCs w:val="18"/>
        </w:rPr>
        <w:t xml:space="preserve"> più </w:t>
      </w:r>
      <w:r w:rsidRPr="004B75BB">
        <w:rPr>
          <w:rFonts w:ascii="Verdana" w:hAnsi="Verdana"/>
          <w:sz w:val="18"/>
          <w:szCs w:val="18"/>
        </w:rPr>
        <w:t>grave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reato,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contravventore al divieto di cui all'articolo 67, comma 7</w:t>
      </w:r>
      <w:r>
        <w:rPr>
          <w:rFonts w:ascii="Verdana" w:hAnsi="Verdana"/>
          <w:sz w:val="18"/>
          <w:szCs w:val="18"/>
        </w:rPr>
        <w:t xml:space="preserve"> è </w:t>
      </w:r>
      <w:r w:rsidRPr="004B75BB">
        <w:rPr>
          <w:rFonts w:ascii="Verdana" w:hAnsi="Verdana"/>
          <w:sz w:val="18"/>
          <w:szCs w:val="18"/>
        </w:rPr>
        <w:t>punito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 la reclusione da uno a cinque anni. La stessa pena si applica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avendo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diretta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conoscenza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sottoposto in via definitiva alla misura della sorveglianza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di pubblica sicurezza, richiede al medesimo di svolgere 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attivit</w:t>
      </w:r>
      <w:r>
        <w:rPr>
          <w:rFonts w:ascii="Verdana" w:hAnsi="Verdana"/>
          <w:sz w:val="18"/>
          <w:szCs w:val="18"/>
        </w:rPr>
        <w:t xml:space="preserve">à </w:t>
      </w:r>
      <w:r w:rsidRPr="004B75BB">
        <w:rPr>
          <w:rFonts w:ascii="Verdana" w:hAnsi="Verdana"/>
          <w:sz w:val="18"/>
          <w:szCs w:val="18"/>
        </w:rPr>
        <w:t>di propaganda elettorale previste all'articolo 67, comma 7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avvale concretamente. L'esistenza del fatto deve risultare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prove diverse dalle dichiarazioni del soggetto sottoposto alla misura</w:t>
      </w:r>
      <w:r>
        <w:rPr>
          <w:rFonts w:ascii="Verdana" w:hAnsi="Verdana"/>
          <w:sz w:val="18"/>
          <w:szCs w:val="18"/>
        </w:rPr>
        <w:t xml:space="preserve"> di prevenzione.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9. La condanna alla pena 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reclusione,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all'applicazione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parti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dell'articolo 444 del codice di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previsto dal comma 8, comporta l'interdizione dai pubblici uffici per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la durata della pena detentiva. A tal fine la cancelleria del giudice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pronunciato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dell'estratto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esecutivo, chiusa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pieg</w:t>
      </w:r>
      <w:bookmarkStart w:id="0" w:name="_GoBack"/>
      <w:bookmarkEnd w:id="0"/>
      <w:r w:rsidRPr="004B75BB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sigillato,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all'organo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all'ente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appartenenza per l'adozione degli atti di competenza. Nel caso in cui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il condannato sia un membro del Parlamento, la Camera di appartenenza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adotta le conseguenti determinazioni secondo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regolamento.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Dall'interdizione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consegue</w:t>
      </w:r>
      <w:r>
        <w:rPr>
          <w:rFonts w:ascii="Verdana" w:hAnsi="Verdana"/>
          <w:sz w:val="18"/>
          <w:szCs w:val="18"/>
        </w:rPr>
        <w:t xml:space="preserve"> l'ineleggibilità</w:t>
      </w:r>
      <w:r w:rsidRPr="004B75BB">
        <w:rPr>
          <w:rFonts w:ascii="Verdana" w:hAnsi="Verdana"/>
          <w:sz w:val="18"/>
          <w:szCs w:val="18"/>
        </w:rPr>
        <w:t xml:space="preserve"> del condannato per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detentiva. La sospensione condizionale della pena non ha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fini dell'interdizione dai pubblici uffici.</w:t>
      </w:r>
    </w:p>
    <w:sectPr w:rsidR="004B75BB" w:rsidRPr="004B75BB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:rsidR="004B75BB" w:rsidRPr="004B75BB" w:rsidRDefault="004B75BB" w:rsidP="004B75B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4B75BB">
        <w:rPr>
          <w:rStyle w:val="Rimandonotaapidipagina"/>
          <w:rFonts w:ascii="Verdana" w:hAnsi="Verdana"/>
          <w:sz w:val="16"/>
          <w:szCs w:val="16"/>
        </w:rPr>
        <w:footnoteRef/>
      </w:r>
      <w:r w:rsidRPr="004B75BB">
        <w:rPr>
          <w:rFonts w:ascii="Verdana" w:hAnsi="Verdana"/>
          <w:sz w:val="16"/>
          <w:szCs w:val="16"/>
        </w:rPr>
        <w:t xml:space="preserve"> Selezione delle parti del decreto in materia elettorale.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4B75BB"/>
    <w:rsid w:val="009A3353"/>
    <w:rsid w:val="00D85C1C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3BE8-38F3-4BB8-A639-21AE3630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1</cp:revision>
  <dcterms:created xsi:type="dcterms:W3CDTF">2014-03-07T11:38:00Z</dcterms:created>
  <dcterms:modified xsi:type="dcterms:W3CDTF">2014-03-07T11:50:00Z</dcterms:modified>
</cp:coreProperties>
</file>