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A" w:rsidRPr="0002589A" w:rsidRDefault="00454FB1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454FB1">
        <w:rPr>
          <w:rFonts w:ascii="Verdana" w:hAnsi="Verdana" w:cs="Arial"/>
          <w:b/>
          <w:color w:val="4E3F85"/>
          <w:sz w:val="20"/>
          <w:szCs w:val="20"/>
        </w:rPr>
        <w:t>LEGGE 23 aprile 1981, n. 154</w:t>
      </w:r>
      <w:r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:rsidR="0002589A" w:rsidRPr="0002589A" w:rsidRDefault="00454FB1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454FB1">
        <w:rPr>
          <w:rFonts w:ascii="Verdana" w:hAnsi="Verdana" w:cs="Arial"/>
          <w:sz w:val="20"/>
          <w:szCs w:val="20"/>
        </w:rPr>
        <w:t>Nor</w:t>
      </w:r>
      <w:r>
        <w:rPr>
          <w:rFonts w:ascii="Verdana" w:hAnsi="Verdana" w:cs="Arial"/>
          <w:sz w:val="20"/>
          <w:szCs w:val="20"/>
        </w:rPr>
        <w:t>me in materia di ineleggibilità ed incompatibilità</w:t>
      </w:r>
      <w:r w:rsidRPr="00454FB1">
        <w:rPr>
          <w:rFonts w:ascii="Verdana" w:hAnsi="Verdana" w:cs="Arial"/>
          <w:sz w:val="20"/>
          <w:szCs w:val="20"/>
        </w:rPr>
        <w:t xml:space="preserve"> alle cariche di consigliere regionale, provinciale, comunale e circoscrizionale </w:t>
      </w:r>
      <w:r>
        <w:rPr>
          <w:rFonts w:ascii="Verdana" w:hAnsi="Verdana" w:cs="Arial"/>
          <w:sz w:val="20"/>
          <w:szCs w:val="20"/>
        </w:rPr>
        <w:t>e in materia di incompatibilità</w:t>
      </w:r>
      <w:r w:rsidRPr="00454FB1">
        <w:rPr>
          <w:rFonts w:ascii="Verdana" w:hAnsi="Verdana" w:cs="Arial"/>
          <w:sz w:val="20"/>
          <w:szCs w:val="20"/>
        </w:rPr>
        <w:t xml:space="preserve"> degli addetti al Servizio sanitario nazionale</w:t>
      </w:r>
      <w:r>
        <w:rPr>
          <w:rStyle w:val="Rimandonotaapidipagina"/>
          <w:rFonts w:ascii="Verdana" w:hAnsi="Verdana" w:cs="Arial"/>
          <w:sz w:val="20"/>
          <w:szCs w:val="20"/>
        </w:rPr>
        <w:footnoteReference w:id="1"/>
      </w:r>
      <w:r w:rsidRPr="00454FB1">
        <w:rPr>
          <w:rFonts w:ascii="Verdana" w:hAnsi="Verdana" w:cs="Arial"/>
          <w:sz w:val="20"/>
          <w:szCs w:val="20"/>
        </w:rPr>
        <w:t>.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Art. 1</w:t>
      </w:r>
      <w:r w:rsidR="00454FB1">
        <w:rPr>
          <w:rFonts w:ascii="Verdana" w:hAnsi="Verdana" w:cs="Arial"/>
          <w:b/>
          <w:color w:val="1F497D" w:themeColor="text2"/>
          <w:sz w:val="18"/>
          <w:szCs w:val="18"/>
        </w:rPr>
        <w:t>.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</w:p>
    <w:p w:rsidR="00344795" w:rsidRPr="00454FB1" w:rsidRDefault="00454FB1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eleggibili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consigliere regionale, provinciale, comunale 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compiuto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il diciottesim</w:t>
      </w:r>
      <w:r>
        <w:rPr>
          <w:rFonts w:ascii="Verdana" w:hAnsi="Verdana"/>
          <w:sz w:val="18"/>
          <w:szCs w:val="18"/>
        </w:rPr>
        <w:t>o anno di età</w:t>
      </w:r>
      <w:r w:rsidRPr="00454FB1">
        <w:rPr>
          <w:rFonts w:ascii="Verdana" w:hAnsi="Verdana"/>
          <w:sz w:val="18"/>
          <w:szCs w:val="18"/>
        </w:rPr>
        <w:t>, 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primo giorno fissato per la votazione.</w:t>
      </w: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02589A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sono eleggibili a consigliere regionale, provinciale, comunale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circoscrizionale: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polizia,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vice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capi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polizia, gli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ispettori generali di pubblica sicurezza che prestano servizio presso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civili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Stato che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svolgano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funzioni di direttore generale o equiparate o superiori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ed i capi di gabinetto dei Ministri;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 loro funzioni, 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commissari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Governo, i prefetti della Repubblica, i vice prefetti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ed i funzionari di pubblica sicurezza;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3)</w:t>
      </w:r>
      <w:r w:rsidRPr="00454FB1">
        <w:rPr>
          <w:rFonts w:ascii="Verdana" w:hAnsi="Verdana"/>
          <w:sz w:val="18"/>
          <w:szCs w:val="18"/>
        </w:rPr>
        <w:t xml:space="preserve"> nel territorio, nel quale esercitano il comando, gli ufficiali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generali,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gli ammiragli e gli ufficiali superiori delle Forze armate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dello Stato;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4)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esercitano il loro ufficio, gli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ecclesiastici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ed i ministri di culto, che hanno giurisdizione e cura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 anime e coloro che ne fanno ordinariamente le veci;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titolari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organi individuali ed i componenti di organi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collegiali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istituzionale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sull'amministrazione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 del comune</w:t>
      </w:r>
      <w:r>
        <w:rPr>
          <w:rFonts w:ascii="Verdana" w:hAnsi="Verdana"/>
          <w:sz w:val="18"/>
          <w:szCs w:val="18"/>
        </w:rPr>
        <w:t xml:space="preserve"> nonché</w:t>
      </w:r>
      <w:r w:rsidRPr="00454FB1">
        <w:rPr>
          <w:rFonts w:ascii="Verdana" w:hAnsi="Verdana"/>
          <w:sz w:val="18"/>
          <w:szCs w:val="18"/>
        </w:rPr>
        <w:t xml:space="preserve"> i dipendenti che dirigono o coordinano i rispettivi uffici;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6)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 loro funzioni, 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magistrati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addetti alle corti di appello, ai tribunali, alle preture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tribunali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amministrativi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nonché </w:t>
      </w:r>
      <w:r w:rsidRPr="00454FB1">
        <w:rPr>
          <w:rFonts w:ascii="Verdana" w:hAnsi="Verdana"/>
          <w:sz w:val="18"/>
          <w:szCs w:val="18"/>
        </w:rPr>
        <w:t>i vice pretori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onorari e i giudici conciliatori;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7)</w:t>
      </w:r>
      <w:r w:rsidRPr="00454FB1">
        <w:rPr>
          <w:rFonts w:ascii="Verdana" w:hAnsi="Verdana"/>
          <w:sz w:val="18"/>
          <w:szCs w:val="18"/>
        </w:rPr>
        <w:t xml:space="preserve"> I dipendenti della regione, della provincia e del comune per 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rispettivi consigli;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8)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dell'unità </w:t>
      </w:r>
      <w:r w:rsidRPr="00454FB1">
        <w:rPr>
          <w:rFonts w:ascii="Verdana" w:hAnsi="Verdana"/>
          <w:sz w:val="18"/>
          <w:szCs w:val="18"/>
        </w:rPr>
        <w:t>sanitaria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facenti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 direzione di cui all'articolo 15, nono comma, numero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i/>
          <w:sz w:val="18"/>
          <w:szCs w:val="18"/>
        </w:rPr>
        <w:t>2)</w:t>
      </w:r>
      <w:r w:rsidRPr="00454FB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dicembre 1978, n. 833, ed i coordinatori dello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 del comune il cui territorio coincide con il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dell'unità </w:t>
      </w:r>
      <w:r w:rsidRPr="00454FB1">
        <w:rPr>
          <w:rFonts w:ascii="Verdana" w:hAnsi="Verdana"/>
          <w:sz w:val="18"/>
          <w:szCs w:val="18"/>
        </w:rPr>
        <w:t>sanitaria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dipendono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ricomprende</w:t>
      </w:r>
      <w:r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454FB1">
        <w:rPr>
          <w:rFonts w:ascii="Verdana" w:hAnsi="Verdana"/>
          <w:sz w:val="18"/>
          <w:szCs w:val="18"/>
        </w:rPr>
        <w:t>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lastRenderedPageBreak/>
        <w:t>9)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legali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dirigenti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convenzionate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 del comune il cui territorio coincide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dell'unità </w:t>
      </w:r>
      <w:r w:rsidRPr="00454FB1">
        <w:rPr>
          <w:rFonts w:ascii="Verdana" w:hAnsi="Verdana"/>
          <w:sz w:val="18"/>
          <w:szCs w:val="18"/>
        </w:rPr>
        <w:t>sanitaria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convenzionate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ricomprende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concorrono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costituire l'unità</w:t>
      </w:r>
      <w:r w:rsidRPr="00454FB1">
        <w:rPr>
          <w:rFonts w:ascii="Verdana" w:hAnsi="Verdana"/>
          <w:sz w:val="18"/>
          <w:szCs w:val="18"/>
        </w:rPr>
        <w:t xml:space="preserve"> sanitaria locale con cui sono convenzionate;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10)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legali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ed i dirigenti delle società</w:t>
      </w:r>
      <w:r w:rsidRPr="00454FB1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azioni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capitale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maggioritario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rispettivamente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 regione,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 provincia o del comune;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11)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rappresentanza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 organizzazione o coordinamento 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personale di istituto, consorzio o azienda dipendente rispettivamente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dalla regione, provincia o comune;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12)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carica,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rispettivamente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provincia, comune o circoscrizione.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Le cause di ineleggibilità</w:t>
      </w:r>
      <w:r w:rsidRPr="00454FB1">
        <w:rPr>
          <w:rFonts w:ascii="Verdana" w:hAnsi="Verdana"/>
          <w:sz w:val="18"/>
          <w:szCs w:val="18"/>
        </w:rPr>
        <w:t xml:space="preserve"> previste nei numeri </w:t>
      </w:r>
      <w:r w:rsidRPr="00454FB1">
        <w:rPr>
          <w:rFonts w:ascii="Verdana" w:hAnsi="Verdana"/>
          <w:i/>
          <w:sz w:val="18"/>
          <w:szCs w:val="18"/>
        </w:rPr>
        <w:t>1)</w:t>
      </w:r>
      <w:r w:rsidRPr="00454FB1">
        <w:rPr>
          <w:rFonts w:ascii="Verdana" w:hAnsi="Verdana"/>
          <w:sz w:val="18"/>
          <w:szCs w:val="18"/>
        </w:rPr>
        <w:t xml:space="preserve">, </w:t>
      </w:r>
      <w:r w:rsidRPr="00454FB1">
        <w:rPr>
          <w:rFonts w:ascii="Verdana" w:hAnsi="Verdana"/>
          <w:i/>
          <w:sz w:val="18"/>
          <w:szCs w:val="18"/>
        </w:rPr>
        <w:t>2)</w:t>
      </w:r>
      <w:r w:rsidRPr="00454FB1">
        <w:rPr>
          <w:rFonts w:ascii="Verdana" w:hAnsi="Verdana"/>
          <w:sz w:val="18"/>
          <w:szCs w:val="18"/>
        </w:rPr>
        <w:t xml:space="preserve">, </w:t>
      </w:r>
      <w:r w:rsidRPr="00454FB1">
        <w:rPr>
          <w:rFonts w:ascii="Verdana" w:hAnsi="Verdana"/>
          <w:i/>
          <w:sz w:val="18"/>
          <w:szCs w:val="18"/>
        </w:rPr>
        <w:t>3)</w:t>
      </w:r>
      <w:r w:rsidRPr="00454FB1">
        <w:rPr>
          <w:rFonts w:ascii="Verdana" w:hAnsi="Verdana"/>
          <w:sz w:val="18"/>
          <w:szCs w:val="18"/>
        </w:rPr>
        <w:t xml:space="preserve">, </w:t>
      </w:r>
      <w:r w:rsidRPr="00454FB1">
        <w:rPr>
          <w:rFonts w:ascii="Verdana" w:hAnsi="Verdana"/>
          <w:i/>
          <w:sz w:val="18"/>
          <w:szCs w:val="18"/>
        </w:rPr>
        <w:t>4)</w:t>
      </w:r>
      <w:r w:rsidRPr="00454FB1">
        <w:rPr>
          <w:rFonts w:ascii="Verdana" w:hAnsi="Verdana"/>
          <w:sz w:val="18"/>
          <w:szCs w:val="18"/>
        </w:rPr>
        <w:t xml:space="preserve">, </w:t>
      </w:r>
      <w:r w:rsidRPr="00454FB1">
        <w:rPr>
          <w:rFonts w:ascii="Verdana" w:hAnsi="Verdana"/>
          <w:i/>
          <w:sz w:val="18"/>
          <w:szCs w:val="18"/>
        </w:rPr>
        <w:t>5)</w:t>
      </w:r>
      <w:r w:rsidRPr="00454FB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i/>
          <w:sz w:val="18"/>
          <w:szCs w:val="18"/>
        </w:rPr>
        <w:t>6)</w:t>
      </w:r>
      <w:r w:rsidRPr="00454FB1">
        <w:rPr>
          <w:rFonts w:ascii="Verdana" w:hAnsi="Verdana"/>
          <w:sz w:val="18"/>
          <w:szCs w:val="18"/>
        </w:rPr>
        <w:t xml:space="preserve">, </w:t>
      </w:r>
      <w:r w:rsidRPr="00454FB1">
        <w:rPr>
          <w:rFonts w:ascii="Verdana" w:hAnsi="Verdana"/>
          <w:i/>
          <w:sz w:val="18"/>
          <w:szCs w:val="18"/>
        </w:rPr>
        <w:t>8)</w:t>
      </w:r>
      <w:r w:rsidRPr="00454FB1">
        <w:rPr>
          <w:rFonts w:ascii="Verdana" w:hAnsi="Verdana"/>
          <w:sz w:val="18"/>
          <w:szCs w:val="18"/>
        </w:rPr>
        <w:t xml:space="preserve">, </w:t>
      </w:r>
      <w:r w:rsidRPr="00454FB1">
        <w:rPr>
          <w:rFonts w:ascii="Verdana" w:hAnsi="Verdana"/>
          <w:i/>
          <w:sz w:val="18"/>
          <w:szCs w:val="18"/>
        </w:rPr>
        <w:t>9)</w:t>
      </w:r>
      <w:r w:rsidRPr="00454FB1">
        <w:rPr>
          <w:rFonts w:ascii="Verdana" w:hAnsi="Verdana"/>
          <w:sz w:val="18"/>
          <w:szCs w:val="18"/>
        </w:rPr>
        <w:t xml:space="preserve">, </w:t>
      </w:r>
      <w:r w:rsidRPr="00454FB1">
        <w:rPr>
          <w:rFonts w:ascii="Verdana" w:hAnsi="Verdana"/>
          <w:i/>
          <w:sz w:val="18"/>
          <w:szCs w:val="18"/>
        </w:rPr>
        <w:t>10)</w:t>
      </w:r>
      <w:r w:rsidRPr="00454FB1">
        <w:rPr>
          <w:rFonts w:ascii="Verdana" w:hAnsi="Verdana"/>
          <w:sz w:val="18"/>
          <w:szCs w:val="18"/>
        </w:rPr>
        <w:t xml:space="preserve"> e </w:t>
      </w:r>
      <w:r w:rsidRPr="00454FB1">
        <w:rPr>
          <w:rFonts w:ascii="Verdana" w:hAnsi="Verdana"/>
          <w:i/>
          <w:sz w:val="18"/>
          <w:szCs w:val="18"/>
        </w:rPr>
        <w:t>11)</w:t>
      </w:r>
      <w:r w:rsidRPr="00454FB1">
        <w:rPr>
          <w:rFonts w:ascii="Verdana" w:hAnsi="Verdana"/>
          <w:sz w:val="18"/>
          <w:szCs w:val="18"/>
        </w:rPr>
        <w:t xml:space="preserve"> non hanno effetto se lo interessato cessa dalle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dimissioni,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trasferimento, revoca dell'incarico o 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comando,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collocamento in aspettativa non oltre il giorno fissato per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 presentazione delle candidature.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 </w:t>
      </w:r>
      <w:r w:rsidRPr="00454FB1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numeri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i/>
          <w:sz w:val="18"/>
          <w:szCs w:val="18"/>
        </w:rPr>
        <w:t>7)</w:t>
      </w:r>
      <w:r w:rsidRPr="00454FB1">
        <w:rPr>
          <w:rFonts w:ascii="Verdana" w:hAnsi="Verdana"/>
          <w:sz w:val="18"/>
          <w:szCs w:val="18"/>
        </w:rPr>
        <w:t xml:space="preserve"> e </w:t>
      </w:r>
      <w:r w:rsidRPr="00454FB1">
        <w:rPr>
          <w:rFonts w:ascii="Verdana" w:hAnsi="Verdana"/>
          <w:i/>
          <w:sz w:val="18"/>
          <w:szCs w:val="18"/>
        </w:rPr>
        <w:t>12)</w:t>
      </w:r>
      <w:r w:rsidRPr="00454FB1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comma non hanno effetto se gli interessati cessano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rispettivamente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carica per dimissioni non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fissato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candidature</w:t>
      </w:r>
      <w:r>
        <w:rPr>
          <w:rStyle w:val="Rimandonotaapidipagina"/>
          <w:rFonts w:ascii="Verdana" w:hAnsi="Verdana"/>
          <w:sz w:val="18"/>
          <w:szCs w:val="18"/>
        </w:rPr>
        <w:footnoteReference w:id="3"/>
      </w:r>
      <w:r>
        <w:rPr>
          <w:rFonts w:ascii="Verdana" w:hAnsi="Verdana"/>
          <w:sz w:val="18"/>
          <w:szCs w:val="18"/>
        </w:rPr>
        <w:t>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convenzionate,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 xml:space="preserve">di cui al numero </w:t>
      </w:r>
      <w:r w:rsidRPr="00454FB1">
        <w:rPr>
          <w:rFonts w:ascii="Verdana" w:hAnsi="Verdana"/>
          <w:i/>
          <w:sz w:val="18"/>
          <w:szCs w:val="18"/>
        </w:rPr>
        <w:t>9)</w:t>
      </w:r>
      <w:r w:rsidRPr="00454FB1">
        <w:rPr>
          <w:rFonts w:ascii="Verdana" w:hAnsi="Verdana"/>
          <w:sz w:val="18"/>
          <w:szCs w:val="18"/>
        </w:rPr>
        <w:t xml:space="preserve"> del primo comma,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indicate negli articoli 43 e 44 della legge 23 dicembre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1978, n. 833.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La pubblica amministrazione e tenuta ad adottare i provvedimenti 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secondo,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 quarto del presente articolo entro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cinque giorni dalla richiesta. Ove l'amministrazione non provveda, 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dimissioni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aspettativa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accompagnata dalla effettiva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cessazione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effetto dal quinto giorno successivo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alla presentazione.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cessazione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importa la effettiva astensione da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ogni atto inerente all'ufficio rivestito.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 xml:space="preserve">L'aspettativa </w:t>
      </w:r>
      <w:r>
        <w:rPr>
          <w:rFonts w:ascii="Verdana" w:hAnsi="Verdana"/>
          <w:sz w:val="18"/>
          <w:szCs w:val="18"/>
        </w:rPr>
        <w:t>è</w:t>
      </w:r>
      <w:r w:rsidRPr="00454FB1">
        <w:rPr>
          <w:rFonts w:ascii="Verdana" w:hAnsi="Verdana"/>
          <w:sz w:val="18"/>
          <w:szCs w:val="18"/>
        </w:rPr>
        <w:t xml:space="preserve"> concessa anche in deroga ai rispettivi ordinamenti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tutta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mandato,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assegni,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l'applicazione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cui alle leggi 12 dicembre 1966, n.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1078, 20 maggio 1970, n. 300, e 26 aprile 1974, n. 169.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possono essere collocati in aspettativa i dipendenti assunti 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tempo determinato.</w:t>
      </w:r>
    </w:p>
    <w:p w:rsidR="00454FB1" w:rsidRPr="00454FB1" w:rsidRDefault="00454FB1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 </w:t>
      </w:r>
      <w:r w:rsidRPr="00454FB1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numeri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i/>
          <w:sz w:val="18"/>
          <w:szCs w:val="18"/>
        </w:rPr>
        <w:t>8)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 xml:space="preserve">e </w:t>
      </w:r>
      <w:r w:rsidRPr="00454FB1">
        <w:rPr>
          <w:rFonts w:ascii="Verdana" w:hAnsi="Verdana"/>
          <w:i/>
          <w:sz w:val="18"/>
          <w:szCs w:val="18"/>
        </w:rPr>
        <w:t>9)</w:t>
      </w:r>
      <w:r w:rsidRPr="00454FB1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 carica di consigliere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provinciale.</w:t>
      </w: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54FB1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Non può</w:t>
      </w:r>
      <w:r w:rsidRPr="00454FB1">
        <w:rPr>
          <w:rFonts w:ascii="Verdana" w:hAnsi="Verdana"/>
          <w:sz w:val="18"/>
          <w:szCs w:val="18"/>
        </w:rPr>
        <w:t xml:space="preserve"> ricoprire la carica di consigliere regionale, provinciale,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comunale o circoscrizionale: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l'amministratore o il dipendente con poteri di rappresentanza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coordinamento di ente, istituto o azienda soggetti a vigilanza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rispettivamente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 parte della regione, della provincia o del comune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stessi riceva, in via continuativa, una sovvenzione in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tutto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facoltativa,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quando la parte facoltativa superi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nell'anno il dieci per cento del totale delle entrate dell'ente;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lastRenderedPageBreak/>
        <w:t>2)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colui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titolare,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amministratore,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dipendente 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 rappresentanza o di coordinamento ha parte, direttamente 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indirettamente,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servizi, esazioni di diritti, somministrazioni 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appalti,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nell'interesse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società </w:t>
      </w:r>
      <w:r w:rsidRPr="00454FB1">
        <w:rPr>
          <w:rFonts w:ascii="Verdana" w:hAnsi="Verdana"/>
          <w:sz w:val="18"/>
          <w:szCs w:val="18"/>
        </w:rPr>
        <w:t>ed imprese volte al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profitto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privati,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sovvenzionate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detti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continuativo,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quando le sovvenzioni non siano dovute in forza di una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legge dello Stato o della regione;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consulente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legale,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 tecnico che presta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opera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modo continuativo in favore delle imprese di cui ai numeri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i/>
          <w:sz w:val="18"/>
          <w:szCs w:val="18"/>
        </w:rPr>
        <w:t>1)</w:t>
      </w:r>
      <w:r w:rsidRPr="00454FB1">
        <w:rPr>
          <w:rFonts w:ascii="Verdana" w:hAnsi="Verdana"/>
          <w:sz w:val="18"/>
          <w:szCs w:val="18"/>
        </w:rPr>
        <w:t xml:space="preserve"> e </w:t>
      </w:r>
      <w:r w:rsidRPr="00454FB1">
        <w:rPr>
          <w:rFonts w:ascii="Verdana" w:hAnsi="Verdana"/>
          <w:i/>
          <w:sz w:val="18"/>
          <w:szCs w:val="18"/>
        </w:rPr>
        <w:t>2)</w:t>
      </w:r>
      <w:r w:rsidRPr="00454FB1">
        <w:rPr>
          <w:rFonts w:ascii="Verdana" w:hAnsi="Verdana"/>
          <w:sz w:val="18"/>
          <w:szCs w:val="18"/>
        </w:rPr>
        <w:t xml:space="preserve"> del presente comma;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4)</w:t>
      </w:r>
      <w:r w:rsidRPr="00454FB1">
        <w:rPr>
          <w:rFonts w:ascii="Verdana" w:hAnsi="Verdana"/>
          <w:sz w:val="18"/>
          <w:szCs w:val="18"/>
        </w:rPr>
        <w:t xml:space="preserve"> colui che ha lite pendente, in quanto parte in un procedimento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civile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amministrativo,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 il comune. La pendenza di una lite in materia tributaria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determina incompatibilità</w:t>
      </w:r>
      <w:r w:rsidRPr="00454FB1">
        <w:rPr>
          <w:rFonts w:ascii="Verdana" w:hAnsi="Verdana"/>
          <w:sz w:val="18"/>
          <w:szCs w:val="18"/>
        </w:rPr>
        <w:t>. Qualora il contribuente venga eletto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 xml:space="preserve">decidere sul suo ricorso </w:t>
      </w:r>
      <w:r>
        <w:rPr>
          <w:rFonts w:ascii="Verdana" w:hAnsi="Verdana"/>
          <w:sz w:val="18"/>
          <w:szCs w:val="18"/>
        </w:rPr>
        <w:t>è</w:t>
      </w:r>
      <w:r w:rsidRPr="00454FB1">
        <w:rPr>
          <w:rFonts w:ascii="Verdana" w:hAnsi="Verdana"/>
          <w:sz w:val="18"/>
          <w:szCs w:val="18"/>
        </w:rPr>
        <w:t xml:space="preserve"> 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capoluogo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mandamento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sede di pretura.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proposto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contro tale comune, competente 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 xml:space="preserve">decidere </w:t>
      </w:r>
      <w:r>
        <w:rPr>
          <w:rFonts w:ascii="Verdana" w:hAnsi="Verdana"/>
          <w:sz w:val="18"/>
          <w:szCs w:val="18"/>
        </w:rPr>
        <w:t>è</w:t>
      </w:r>
      <w:r w:rsidRPr="00454FB1">
        <w:rPr>
          <w:rFonts w:ascii="Verdana" w:hAnsi="Verdana"/>
          <w:sz w:val="18"/>
          <w:szCs w:val="18"/>
        </w:rPr>
        <w:t xml:space="preserve"> la commissione del comune capoluogo di provincia. Qualora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proposto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contro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quest'ultimo comune, competente 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decidere</w:t>
      </w:r>
      <w:r>
        <w:rPr>
          <w:rFonts w:ascii="Verdana" w:hAnsi="Verdana"/>
          <w:sz w:val="18"/>
          <w:szCs w:val="18"/>
        </w:rPr>
        <w:t xml:space="preserve"> è</w:t>
      </w:r>
      <w:r w:rsidRPr="00454FB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caso, la commissione del comune capoluogo 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regione.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Qualora il ricorso sia proposto contro quest'ultimo comune,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decidere</w:t>
      </w:r>
      <w:r>
        <w:rPr>
          <w:rFonts w:ascii="Verdana" w:hAnsi="Verdana"/>
          <w:sz w:val="18"/>
          <w:szCs w:val="18"/>
        </w:rPr>
        <w:t xml:space="preserve"> è</w:t>
      </w:r>
      <w:r w:rsidRPr="00454FB1">
        <w:rPr>
          <w:rFonts w:ascii="Verdana" w:hAnsi="Verdana"/>
          <w:sz w:val="18"/>
          <w:szCs w:val="18"/>
        </w:rPr>
        <w:t xml:space="preserve"> la commissione del capoluogo di provincia</w:t>
      </w:r>
      <w:r>
        <w:rPr>
          <w:rFonts w:ascii="Verdana" w:hAnsi="Verdana"/>
          <w:sz w:val="18"/>
          <w:szCs w:val="18"/>
        </w:rPr>
        <w:t xml:space="preserve"> territorialmente più</w:t>
      </w:r>
      <w:r w:rsidRPr="00454FB1">
        <w:rPr>
          <w:rFonts w:ascii="Verdana" w:hAnsi="Verdana"/>
          <w:sz w:val="18"/>
          <w:szCs w:val="18"/>
        </w:rPr>
        <w:t xml:space="preserve"> vicino;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colui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che, per fatti compiuti</w:t>
      </w:r>
      <w:r>
        <w:rPr>
          <w:rFonts w:ascii="Verdana" w:hAnsi="Verdana"/>
          <w:sz w:val="18"/>
          <w:szCs w:val="18"/>
        </w:rPr>
        <w:t xml:space="preserve"> allorché</w:t>
      </w:r>
      <w:r w:rsidRPr="00454FB1">
        <w:rPr>
          <w:rFonts w:ascii="Verdana" w:hAnsi="Verdana"/>
          <w:sz w:val="18"/>
          <w:szCs w:val="18"/>
        </w:rPr>
        <w:t xml:space="preserve"> era amministratore 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impiegato,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 o 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comune ovvero di istituto o azienda d</w:t>
      </w:r>
      <w:r>
        <w:rPr>
          <w:rFonts w:ascii="Verdana" w:hAnsi="Verdana"/>
          <w:sz w:val="18"/>
          <w:szCs w:val="18"/>
        </w:rPr>
        <w:t xml:space="preserve">a essi dipendenti o vigilati, è </w:t>
      </w:r>
      <w:r w:rsidRPr="00454FB1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passata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 giudicato, dichiarato responsabile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verso l'ente, istituto od azienda e non ha ancora estinto il debito;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6)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colui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avendo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debito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liquido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esigibile,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verso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regione, la provincia o il comune ovvero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verso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istituto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azienda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 xml:space="preserve">essi dipendenti </w:t>
      </w:r>
      <w:r>
        <w:rPr>
          <w:rFonts w:ascii="Verdana" w:hAnsi="Verdana"/>
          <w:sz w:val="18"/>
          <w:szCs w:val="18"/>
        </w:rPr>
        <w:t>è</w:t>
      </w:r>
      <w:r w:rsidRPr="00454FB1">
        <w:rPr>
          <w:rFonts w:ascii="Verdana" w:hAnsi="Verdana"/>
          <w:sz w:val="18"/>
          <w:szCs w:val="18"/>
        </w:rPr>
        <w:t xml:space="preserve"> stato legalmente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messo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mora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ovvero,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avendo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debito liquido ed esigibile per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imposte,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tasse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 tributi nei riguardi di detti enti, abbia ricevuto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invano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notificazione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dell'avviso di cui all'articolo 46 del decreto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 Presidente della Repubblica 29 settembre 1973, numero 602;</w:t>
      </w:r>
    </w:p>
    <w:p w:rsidR="00454FB1" w:rsidRPr="00454FB1" w:rsidRDefault="00454FB1" w:rsidP="00454FB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7)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colui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reso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finanziario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riguardante,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rispettivamente, 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regione, la provincia, il comune o la circoscrizione;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54FB1">
        <w:rPr>
          <w:rFonts w:ascii="Verdana" w:hAnsi="Verdana"/>
          <w:i/>
          <w:sz w:val="18"/>
          <w:szCs w:val="18"/>
        </w:rPr>
        <w:t>8)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colui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corso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 mandato, viene a trovarsi in una</w:t>
      </w:r>
      <w:r>
        <w:rPr>
          <w:rFonts w:ascii="Verdana" w:hAnsi="Verdana"/>
          <w:sz w:val="18"/>
          <w:szCs w:val="18"/>
        </w:rPr>
        <w:t xml:space="preserve"> condizione di ineleggibilità</w:t>
      </w:r>
      <w:r w:rsidRPr="00454FB1">
        <w:rPr>
          <w:rFonts w:ascii="Verdana" w:hAnsi="Verdana"/>
          <w:sz w:val="18"/>
          <w:szCs w:val="18"/>
        </w:rPr>
        <w:t xml:space="preserve"> prevista nel precedente articolo 2.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 xml:space="preserve">L'ipotesi di cui al numero </w:t>
      </w:r>
      <w:r w:rsidRPr="00454FB1">
        <w:rPr>
          <w:rFonts w:ascii="Verdana" w:hAnsi="Verdana"/>
          <w:i/>
          <w:sz w:val="18"/>
          <w:szCs w:val="18"/>
        </w:rPr>
        <w:t>2)</w:t>
      </w:r>
      <w:r w:rsidRPr="00454FB1">
        <w:rPr>
          <w:rFonts w:ascii="Verdana" w:hAnsi="Verdana"/>
          <w:sz w:val="18"/>
          <w:szCs w:val="18"/>
        </w:rPr>
        <w:t xml:space="preserve"> del comma precedente non si applica 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cooperative o consorzi di cooperative,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iscritte regolarmente nei registri pubblici.</w:t>
      </w:r>
    </w:p>
    <w:p w:rsidR="00454FB1" w:rsidRDefault="00454FB1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ipotesi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 xml:space="preserve">cui ai numeri </w:t>
      </w:r>
      <w:r w:rsidRPr="00454FB1">
        <w:rPr>
          <w:rFonts w:ascii="Verdana" w:hAnsi="Verdana"/>
          <w:i/>
          <w:sz w:val="18"/>
          <w:szCs w:val="18"/>
        </w:rPr>
        <w:t>4)</w:t>
      </w:r>
      <w:r w:rsidRPr="00454FB1">
        <w:rPr>
          <w:rFonts w:ascii="Verdana" w:hAnsi="Verdana"/>
          <w:sz w:val="18"/>
          <w:szCs w:val="18"/>
        </w:rPr>
        <w:t xml:space="preserve"> e </w:t>
      </w:r>
      <w:r w:rsidRPr="00454FB1">
        <w:rPr>
          <w:rFonts w:ascii="Verdana" w:hAnsi="Verdana"/>
          <w:i/>
          <w:sz w:val="18"/>
          <w:szCs w:val="18"/>
        </w:rPr>
        <w:t>7)</w:t>
      </w:r>
      <w:r w:rsidRPr="00454FB1">
        <w:rPr>
          <w:rFonts w:ascii="Verdana" w:hAnsi="Verdana"/>
          <w:sz w:val="18"/>
          <w:szCs w:val="18"/>
        </w:rPr>
        <w:t xml:space="preserve"> del primo comma del presente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non si applicano agli amministratori per fatto connesso 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l'esercizio del mandato.</w:t>
      </w: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54FB1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Camere, di Ministro 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Sottosegretario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giudice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cassazione, di componente del Consiglio superiore della magistratura,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dell'economia e del lavoro, 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magistrato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supremo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 acque, di magistrato 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dei conti, di magistrato del Consiglio di Stato, di magistrato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costituzionale,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 presidente e di assessore di giunta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comuni compresi 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incomponibili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consigliere regionale.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altresì </w:t>
      </w:r>
      <w:r w:rsidRPr="00454FB1">
        <w:rPr>
          <w:rFonts w:ascii="Verdana" w:hAnsi="Verdana"/>
          <w:sz w:val="18"/>
          <w:szCs w:val="18"/>
        </w:rPr>
        <w:t>incompatibili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rispettivamente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altra regione, di consigliere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consigliere comunale di altro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comune, di consigliere circoscrizionale di altra circoscrizione.</w:t>
      </w:r>
    </w:p>
    <w:p w:rsidR="00454FB1" w:rsidRDefault="00454FB1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 xml:space="preserve">consigliere comunale </w:t>
      </w:r>
      <w:r>
        <w:rPr>
          <w:rFonts w:ascii="Verdana" w:hAnsi="Verdana"/>
          <w:sz w:val="18"/>
          <w:szCs w:val="18"/>
        </w:rPr>
        <w:t>è</w:t>
      </w:r>
      <w:r w:rsidRPr="00454FB1">
        <w:rPr>
          <w:rFonts w:ascii="Verdana" w:hAnsi="Verdana"/>
          <w:sz w:val="18"/>
          <w:szCs w:val="18"/>
        </w:rPr>
        <w:t xml:space="preserve"> incompatibile con quella 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consigliere di una circoscrizione del comune.</w:t>
      </w: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54FB1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454FB1" w:rsidRDefault="00454FB1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costituiscono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di ineleggibilità o di incompatibilità </w:t>
      </w:r>
      <w:r w:rsidRPr="00454FB1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incarichi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conferite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 xml:space="preserve">regione, della provincia, del comune </w:t>
      </w:r>
      <w:r>
        <w:rPr>
          <w:rFonts w:ascii="Verdana" w:hAnsi="Verdana"/>
          <w:sz w:val="18"/>
          <w:szCs w:val="18"/>
        </w:rPr>
        <w:t xml:space="preserve">e della circoscrizione in virtù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 legge, statuto o regolamento in connessione con il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mandato elettivo.</w:t>
      </w: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54FB1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perdita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eleggibilità </w:t>
      </w:r>
      <w:r w:rsidRPr="00454FB1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importa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carica di consigliere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regionale, provinciale, comunale o circoscrizionale.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incompatibilità</w:t>
      </w:r>
      <w:r w:rsidRPr="00454FB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sia che esistano al momento 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sia che sopravvengano ad essa, importano la decadenza dalle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cariche di cui al comma precedente.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Ai fini della rimozion</w:t>
      </w:r>
      <w:r>
        <w:rPr>
          <w:rFonts w:ascii="Verdana" w:hAnsi="Verdana"/>
          <w:sz w:val="18"/>
          <w:szCs w:val="18"/>
        </w:rPr>
        <w:t>e delle cause di ineleggibilità</w:t>
      </w:r>
      <w:r w:rsidRPr="00454FB1">
        <w:rPr>
          <w:rFonts w:ascii="Verdana" w:hAnsi="Verdana"/>
          <w:sz w:val="18"/>
          <w:szCs w:val="18"/>
        </w:rPr>
        <w:t xml:space="preserve"> sopravvenute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alle elezioni ovvero</w:t>
      </w:r>
      <w:r>
        <w:rPr>
          <w:rFonts w:ascii="Verdana" w:hAnsi="Verdana"/>
          <w:sz w:val="18"/>
          <w:szCs w:val="18"/>
        </w:rPr>
        <w:t xml:space="preserve"> delle cause di incompatibilità</w:t>
      </w:r>
      <w:r w:rsidRPr="00454FB1">
        <w:rPr>
          <w:rFonts w:ascii="Verdana" w:hAnsi="Verdana"/>
          <w:sz w:val="18"/>
          <w:szCs w:val="18"/>
        </w:rPr>
        <w:t xml:space="preserve"> sono applicabili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al secondo, terzo, quarto, quinto, sesto 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settimo comma dell'articolo 2 della presente legge.</w:t>
      </w:r>
    </w:p>
    <w:p w:rsidR="00454FB1" w:rsidRDefault="00454FB1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cessazione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funzioni deve avere luogo entro dieci giorni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è </w:t>
      </w:r>
      <w:r w:rsidRPr="00454FB1">
        <w:rPr>
          <w:rFonts w:ascii="Verdana" w:hAnsi="Verdana"/>
          <w:sz w:val="18"/>
          <w:szCs w:val="18"/>
        </w:rPr>
        <w:t>venuta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concretizzarsi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 o di incompatibilità</w:t>
      </w:r>
      <w:r w:rsidRPr="00454FB1">
        <w:rPr>
          <w:rFonts w:ascii="Verdana" w:hAnsi="Verdana"/>
          <w:sz w:val="18"/>
          <w:szCs w:val="18"/>
        </w:rPr>
        <w:t>.</w:t>
      </w: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54FB1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:rsidR="00454FB1" w:rsidRPr="00454FB1" w:rsidRDefault="000D18A3" w:rsidP="000D18A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Nessuno può</w:t>
      </w:r>
      <w:r w:rsidR="00454FB1" w:rsidRPr="00454FB1">
        <w:rPr>
          <w:rFonts w:ascii="Verdana" w:hAnsi="Verdana"/>
          <w:sz w:val="18"/>
          <w:szCs w:val="18"/>
        </w:rPr>
        <w:t xml:space="preserve"> pr</w:t>
      </w:r>
      <w:r>
        <w:rPr>
          <w:rFonts w:ascii="Verdana" w:hAnsi="Verdana"/>
          <w:sz w:val="18"/>
          <w:szCs w:val="18"/>
        </w:rPr>
        <w:t>esentarsi come candidato in più</w:t>
      </w:r>
      <w:r w:rsidR="00454FB1" w:rsidRPr="00454FB1">
        <w:rPr>
          <w:rFonts w:ascii="Verdana" w:hAnsi="Verdana"/>
          <w:sz w:val="18"/>
          <w:szCs w:val="18"/>
        </w:rPr>
        <w:t xml:space="preserve"> di due regioni o in</w:t>
      </w:r>
      <w:r>
        <w:rPr>
          <w:rFonts w:ascii="Verdana" w:hAnsi="Verdana"/>
          <w:sz w:val="18"/>
          <w:szCs w:val="18"/>
        </w:rPr>
        <w:t xml:space="preserve"> più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due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province,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in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più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 due comuni o in più</w:t>
      </w:r>
      <w:r w:rsidR="00454FB1" w:rsidRPr="00454FB1">
        <w:rPr>
          <w:rFonts w:ascii="Verdana" w:hAnsi="Verdana"/>
          <w:sz w:val="18"/>
          <w:szCs w:val="18"/>
        </w:rPr>
        <w:t xml:space="preserve"> di due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circoscrizioni,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quando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le elezioni si svolgano nella stessa data. 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consiglieri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regionali,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provinciali, comunali o di circoscrizione in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carica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non possono candidarsi, rispettivamente, alla medesima carica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altro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consiglio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regionale,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provinciale,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comunale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circoscrizione.</w:t>
      </w:r>
    </w:p>
    <w:p w:rsidR="00454FB1" w:rsidRPr="00454FB1" w:rsidRDefault="000D18A3" w:rsidP="000D18A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Il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candidato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che sia eletto contemporaneamente consigliere in due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regioni,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in due province, in due comuni, in due circoscrizioni, deve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optare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per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una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cariche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entro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cinque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giorni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dall'ultima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deliberazione di convalida. Nel caso di mancata opzione rimane eletto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nel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consiglio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regione,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provincia, del comune o della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circoscrizione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cui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ha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riportato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maggior numero di voti in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 xml:space="preserve">percentuale rispetto al numero dei votanti ed </w:t>
      </w:r>
      <w:r>
        <w:rPr>
          <w:rFonts w:ascii="Verdana" w:hAnsi="Verdana"/>
          <w:sz w:val="18"/>
          <w:szCs w:val="18"/>
        </w:rPr>
        <w:t>è</w:t>
      </w:r>
      <w:r w:rsidR="00454FB1" w:rsidRPr="00454FB1">
        <w:rPr>
          <w:rFonts w:ascii="Verdana" w:hAnsi="Verdana"/>
          <w:sz w:val="18"/>
          <w:szCs w:val="18"/>
        </w:rPr>
        <w:t xml:space="preserve"> surrogato nell'altro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consiglio.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fini della surrogazione, per la elezione dei consigli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comuni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popolazione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sino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5.000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abitanti,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l'articolo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76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testo unico approvato con decreto del Presidente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della Repubblica 16 maggio 1960, n. 570.</w:t>
      </w:r>
    </w:p>
    <w:p w:rsidR="00454FB1" w:rsidRPr="00454FB1" w:rsidRDefault="000D18A3" w:rsidP="000D18A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Quando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successivamente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alla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elezione si verifichi qualcuna delle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condizioni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previste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dalla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presente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legge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come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causa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ovvero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esista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momento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elezione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verifichi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successivamente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qualcuna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condizioni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incompatibilità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previste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dalla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presente legge il consiglio di cui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l'interessato fa parte gliela consenta.</w:t>
      </w:r>
    </w:p>
    <w:p w:rsidR="00454FB1" w:rsidRPr="00454FB1" w:rsidRDefault="000D18A3" w:rsidP="000D18A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Il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consigliere ha dieci giorni di tempo per formulare osservazioni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o per eliminare le cause di inele</w:t>
      </w:r>
      <w:r>
        <w:rPr>
          <w:rFonts w:ascii="Verdana" w:hAnsi="Verdana"/>
          <w:sz w:val="18"/>
          <w:szCs w:val="18"/>
        </w:rPr>
        <w:t>ggibilità o di incompatibilità</w:t>
      </w:r>
      <w:r w:rsidR="00454FB1" w:rsidRPr="00454FB1">
        <w:rPr>
          <w:rFonts w:ascii="Verdana" w:hAnsi="Verdana"/>
          <w:sz w:val="18"/>
          <w:szCs w:val="18"/>
        </w:rPr>
        <w:t>.</w:t>
      </w:r>
    </w:p>
    <w:p w:rsidR="00454FB1" w:rsidRPr="00454FB1" w:rsidRDefault="000D18A3" w:rsidP="000D18A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Entro i dieci giorni successivi alla scadenza del termine di cui al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comma precedente il consiglio delibera definitivamente e, ove ritenga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sussist</w:t>
      </w:r>
      <w:r>
        <w:rPr>
          <w:rFonts w:ascii="Verdana" w:hAnsi="Verdana"/>
          <w:sz w:val="18"/>
          <w:szCs w:val="18"/>
        </w:rPr>
        <w:t>ente la causa di ineleggibilità o di incompatibilità</w:t>
      </w:r>
      <w:r w:rsidR="00454FB1" w:rsidRPr="00454FB1">
        <w:rPr>
          <w:rFonts w:ascii="Verdana" w:hAnsi="Verdana"/>
          <w:sz w:val="18"/>
          <w:szCs w:val="18"/>
        </w:rPr>
        <w:t>, invita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consigliere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 rimuoverla o ad esprimere, se del caso, la opzione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per la carica che intende conservare.</w:t>
      </w:r>
    </w:p>
    <w:p w:rsidR="00454FB1" w:rsidRPr="00454FB1" w:rsidRDefault="000D18A3" w:rsidP="000D18A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Qualora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consigliere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non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vi provveda entro i successivi dieci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giorni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consiglio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dichiara decaduto. Contro la deliberazione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adottata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dal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consiglio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ammesso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ricorso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giurisdizionale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tribunale competente per territorio.</w:t>
      </w:r>
    </w:p>
    <w:p w:rsidR="00454FB1" w:rsidRPr="00454FB1" w:rsidRDefault="000D18A3" w:rsidP="000D18A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  <w:r w:rsidR="00454FB1" w:rsidRPr="00454FB1">
        <w:rPr>
          <w:rFonts w:ascii="Verdana" w:hAnsi="Verdana"/>
          <w:sz w:val="18"/>
          <w:szCs w:val="18"/>
        </w:rPr>
        <w:t>La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deliberazione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deve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essere,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nel giorno successivo, depositata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nella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segreteria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consiglio e notificata, entro i cinque giorni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successivi, a colui che sia stato dichiarato decaduto.</w:t>
      </w:r>
    </w:p>
    <w:p w:rsidR="00454FB1" w:rsidRDefault="000D18A3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deliberazioni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cui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presente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articolo sono adottate di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ufficio o su istanza di qualsiasi elettore.</w:t>
      </w:r>
    </w:p>
    <w:p w:rsidR="000D18A3" w:rsidRPr="000D18A3" w:rsidRDefault="000D18A3" w:rsidP="000D18A3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0D18A3" w:rsidRDefault="00454FB1" w:rsidP="000D18A3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D18A3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</w:p>
    <w:p w:rsidR="00454FB1" w:rsidRPr="00454FB1" w:rsidRDefault="000D18A3" w:rsidP="000D18A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I dipendenti delle unità sanitarie locali nonché</w:t>
      </w:r>
      <w:r w:rsidR="00454FB1" w:rsidRPr="00454FB1">
        <w:rPr>
          <w:rFonts w:ascii="Verdana" w:hAnsi="Verdana"/>
          <w:sz w:val="18"/>
          <w:szCs w:val="18"/>
        </w:rPr>
        <w:t xml:space="preserve"> i professionisti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 esse convenzionati non possono ricoprire le seguenti cariche:</w:t>
      </w:r>
    </w:p>
    <w:p w:rsidR="00454FB1" w:rsidRPr="00454FB1" w:rsidRDefault="00454FB1" w:rsidP="000D18A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D18A3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presidente o componente del comitato di gestione o presidente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dell'assemblea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0D18A3">
        <w:rPr>
          <w:rFonts w:ascii="Verdana" w:hAnsi="Verdana"/>
          <w:sz w:val="18"/>
          <w:szCs w:val="18"/>
        </w:rPr>
        <w:t>unità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sanitarie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cui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dipendono o con cui sono convenzionati;</w:t>
      </w:r>
    </w:p>
    <w:p w:rsidR="00454FB1" w:rsidRPr="00454FB1" w:rsidRDefault="00454FB1" w:rsidP="000D18A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D18A3">
        <w:rPr>
          <w:rFonts w:ascii="Verdana" w:hAnsi="Verdana"/>
          <w:i/>
          <w:sz w:val="18"/>
          <w:szCs w:val="18"/>
        </w:rPr>
        <w:t>2)</w:t>
      </w:r>
      <w:r w:rsidRPr="00454FB1">
        <w:rPr>
          <w:rFonts w:ascii="Verdana" w:hAnsi="Verdana"/>
          <w:sz w:val="18"/>
          <w:szCs w:val="18"/>
        </w:rPr>
        <w:t xml:space="preserve"> sindaco od assessore del comune il cui territorio coincide con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="000D18A3">
        <w:rPr>
          <w:rFonts w:ascii="Verdana" w:hAnsi="Verdana"/>
          <w:sz w:val="18"/>
          <w:szCs w:val="18"/>
        </w:rPr>
        <w:t>dell'unità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sanitaria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 cui dipendono o lo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ricomprende o con cui sono convenzionali,</w:t>
      </w:r>
      <w:r w:rsidR="000D18A3">
        <w:rPr>
          <w:rFonts w:ascii="Verdana" w:hAnsi="Verdana"/>
          <w:sz w:val="18"/>
          <w:szCs w:val="18"/>
        </w:rPr>
        <w:t xml:space="preserve"> nonché</w:t>
      </w:r>
      <w:r w:rsidRPr="00454FB1">
        <w:rPr>
          <w:rFonts w:ascii="Verdana" w:hAnsi="Verdana"/>
          <w:sz w:val="18"/>
          <w:szCs w:val="18"/>
        </w:rPr>
        <w:t xml:space="preserve"> sindaco o assessore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comune con popolazione superiore ai 30 mila abitanti che concorre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costituire</w:t>
      </w:r>
      <w:r>
        <w:rPr>
          <w:rFonts w:ascii="Verdana" w:hAnsi="Verdana"/>
          <w:sz w:val="18"/>
          <w:szCs w:val="18"/>
        </w:rPr>
        <w:t xml:space="preserve"> </w:t>
      </w:r>
      <w:r w:rsidR="000D18A3">
        <w:rPr>
          <w:rFonts w:ascii="Verdana" w:hAnsi="Verdana"/>
          <w:sz w:val="18"/>
          <w:szCs w:val="18"/>
        </w:rPr>
        <w:t>l'unità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sanitaria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locale da cui dipendono o con cui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sono convenzionati;</w:t>
      </w:r>
    </w:p>
    <w:p w:rsidR="00454FB1" w:rsidRPr="00454FB1" w:rsidRDefault="00454FB1" w:rsidP="000D18A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D18A3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 compone</w:t>
      </w:r>
      <w:r w:rsidR="000D18A3">
        <w:rPr>
          <w:rFonts w:ascii="Verdana" w:hAnsi="Verdana"/>
          <w:sz w:val="18"/>
          <w:szCs w:val="18"/>
        </w:rPr>
        <w:t>nte della giunta della comunità</w:t>
      </w:r>
      <w:r w:rsidRPr="00454FB1">
        <w:rPr>
          <w:rFonts w:ascii="Verdana" w:hAnsi="Verdana"/>
          <w:sz w:val="18"/>
          <w:szCs w:val="18"/>
        </w:rPr>
        <w:t xml:space="preserve"> montana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15,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nono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 legge 23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dicembre 1978, n. 833;</w:t>
      </w:r>
    </w:p>
    <w:p w:rsidR="00454FB1" w:rsidRPr="000D18A3" w:rsidRDefault="00454FB1" w:rsidP="00454FB1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0D18A3">
        <w:rPr>
          <w:rFonts w:ascii="Verdana" w:hAnsi="Verdana"/>
          <w:i/>
          <w:sz w:val="18"/>
          <w:szCs w:val="18"/>
        </w:rPr>
        <w:t>4)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consiglio circoscrizionale nel caso in cui a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detto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attribuiti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 xml:space="preserve">i poteri di cui </w:t>
      </w:r>
      <w:r w:rsidRPr="000D18A3">
        <w:rPr>
          <w:rFonts w:ascii="Verdana" w:hAnsi="Verdana" w:cs="Arial"/>
          <w:sz w:val="18"/>
          <w:szCs w:val="18"/>
        </w:rPr>
        <w:t>all'articolo 15,</w:t>
      </w:r>
      <w:r w:rsidR="000D18A3" w:rsidRPr="000D18A3">
        <w:rPr>
          <w:rFonts w:ascii="Verdana" w:hAnsi="Verdana" w:cs="Arial"/>
          <w:sz w:val="18"/>
          <w:szCs w:val="18"/>
        </w:rPr>
        <w:t xml:space="preserve"> </w:t>
      </w:r>
      <w:r w:rsidRPr="000D18A3">
        <w:rPr>
          <w:rFonts w:ascii="Verdana" w:hAnsi="Verdana" w:cs="Arial"/>
          <w:sz w:val="18"/>
          <w:szCs w:val="18"/>
        </w:rPr>
        <w:t>quarto comma, della legge 23 dicembre 1978, n. 833.</w:t>
      </w:r>
    </w:p>
    <w:p w:rsidR="000D18A3" w:rsidRPr="000D18A3" w:rsidRDefault="000D18A3" w:rsidP="000D18A3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454FB1" w:rsidRPr="000D18A3" w:rsidRDefault="00454FB1" w:rsidP="000D18A3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D18A3">
        <w:rPr>
          <w:rFonts w:ascii="Verdana" w:hAnsi="Verdana" w:cs="Arial"/>
          <w:b/>
          <w:color w:val="1F497D" w:themeColor="text2"/>
          <w:sz w:val="18"/>
          <w:szCs w:val="18"/>
        </w:rPr>
        <w:t>Art. 9.</w:t>
      </w:r>
    </w:p>
    <w:p w:rsidR="00454FB1" w:rsidRPr="00454FB1" w:rsidRDefault="000D18A3" w:rsidP="000D18A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cause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incompatibilità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previste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dai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numeri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0D18A3">
        <w:rPr>
          <w:rFonts w:ascii="Verdana" w:hAnsi="Verdana"/>
          <w:i/>
          <w:sz w:val="18"/>
          <w:szCs w:val="18"/>
        </w:rPr>
        <w:t>2)</w:t>
      </w:r>
      <w:r w:rsidR="00454FB1" w:rsidRPr="00454FB1">
        <w:rPr>
          <w:rFonts w:ascii="Verdana" w:hAnsi="Verdana"/>
          <w:sz w:val="18"/>
          <w:szCs w:val="18"/>
        </w:rPr>
        <w:t xml:space="preserve">, </w:t>
      </w:r>
      <w:r w:rsidR="00454FB1" w:rsidRPr="000D18A3">
        <w:rPr>
          <w:rFonts w:ascii="Verdana" w:hAnsi="Verdana"/>
          <w:i/>
          <w:sz w:val="18"/>
          <w:szCs w:val="18"/>
        </w:rPr>
        <w:t>3)</w:t>
      </w:r>
      <w:r w:rsidR="00454FB1" w:rsidRPr="00454FB1">
        <w:rPr>
          <w:rFonts w:ascii="Verdana" w:hAnsi="Verdana"/>
          <w:sz w:val="18"/>
          <w:szCs w:val="18"/>
        </w:rPr>
        <w:t xml:space="preserve"> e </w:t>
      </w:r>
      <w:r w:rsidR="00454FB1" w:rsidRPr="000D18A3">
        <w:rPr>
          <w:rFonts w:ascii="Verdana" w:hAnsi="Verdana"/>
          <w:i/>
          <w:sz w:val="18"/>
          <w:szCs w:val="18"/>
        </w:rPr>
        <w:t>4)</w:t>
      </w:r>
      <w:r>
        <w:rPr>
          <w:rFonts w:ascii="Verdana" w:hAnsi="Verdana"/>
          <w:i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dell'articolo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8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presente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legge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non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hanno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effetto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dipendenti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delle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unità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sanitarie locali, entro dieci giorni dalla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data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cui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diviene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esecutiva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la loro nomina, abbiano chiesto di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essere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collocati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aspettativa.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tal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caso l'aspettativa deve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essere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concessa senza assegni per tutta la durata del mandato, fatta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salva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l'applicazione delle norme di cui alle leggi 12 dicembre 1966,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n. 1078, 20 maggio 1970, n. 300, e 26 aprile 1974, n. 169.</w:t>
      </w:r>
    </w:p>
    <w:p w:rsidR="00454FB1" w:rsidRPr="00454FB1" w:rsidRDefault="000D18A3" w:rsidP="000D18A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stesse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cause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incompatibilità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non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hanno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effetto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per 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professionisti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cui all'articolo 8 della presente legge se, entro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termine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cui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al comma precedente, cessano dalle funzioni che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anno luogo alla incompatibilità</w:t>
      </w:r>
      <w:r w:rsidR="00454FB1" w:rsidRPr="00454FB1">
        <w:rPr>
          <w:rFonts w:ascii="Verdana" w:hAnsi="Verdana"/>
          <w:sz w:val="18"/>
          <w:szCs w:val="18"/>
        </w:rPr>
        <w:t>.</w:t>
      </w:r>
    </w:p>
    <w:p w:rsidR="00454FB1" w:rsidRDefault="000D18A3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In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questo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caso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la convenzione rimane sospesa per tutta la durata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 mandato el</w:t>
      </w:r>
      <w:r>
        <w:rPr>
          <w:rFonts w:ascii="Verdana" w:hAnsi="Verdana"/>
          <w:sz w:val="18"/>
          <w:szCs w:val="18"/>
        </w:rPr>
        <w:t>ettivo ed il professionista può</w:t>
      </w:r>
      <w:r w:rsidR="00454FB1" w:rsidRPr="00454FB1">
        <w:rPr>
          <w:rFonts w:ascii="Verdana" w:hAnsi="Verdana"/>
          <w:sz w:val="18"/>
          <w:szCs w:val="18"/>
        </w:rPr>
        <w:t xml:space="preserve"> essere sostituito, per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detto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periodo,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secondo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le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modalità</w:t>
      </w:r>
      <w:r w:rsidR="00454FB1" w:rsidRPr="00454FB1">
        <w:rPr>
          <w:rFonts w:ascii="Verdana" w:hAnsi="Verdana"/>
          <w:sz w:val="18"/>
          <w:szCs w:val="18"/>
        </w:rPr>
        <w:t xml:space="preserve"> stabilite per le sostituzioni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dagli accordi collettivi nazionali di cui all'articolo 48 della legge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23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dicembre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1978,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n.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833.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cause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incompatibilità</w:t>
      </w:r>
      <w:r w:rsidR="00454FB1" w:rsidRPr="00454FB1">
        <w:rPr>
          <w:rFonts w:ascii="Verdana" w:hAnsi="Verdana"/>
          <w:sz w:val="18"/>
          <w:szCs w:val="18"/>
        </w:rPr>
        <w:t xml:space="preserve"> di cui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all'articolo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8 della presente legge non hanno effetto per i titolari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farmacia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che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richiedano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sostituzione,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per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durata del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mandato,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altro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farmacista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iscritto all'ordine dei farmacisti,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nella condizione professionale ed economica della farmacia.</w:t>
      </w:r>
    </w:p>
    <w:p w:rsidR="000D18A3" w:rsidRPr="000D18A3" w:rsidRDefault="000D18A3" w:rsidP="000D18A3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0D18A3" w:rsidRDefault="00454FB1" w:rsidP="000D18A3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D18A3">
        <w:rPr>
          <w:rFonts w:ascii="Verdana" w:hAnsi="Verdana" w:cs="Arial"/>
          <w:b/>
          <w:color w:val="1F497D" w:themeColor="text2"/>
          <w:sz w:val="18"/>
          <w:szCs w:val="18"/>
        </w:rPr>
        <w:t>Art. 10.</w:t>
      </w:r>
    </w:p>
    <w:p w:rsidR="00454FB1" w:rsidRPr="00454FB1" w:rsidRDefault="000D18A3" w:rsidP="000D18A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Dalla data di entrata in vigore della presente legge sono abrogati:</w:t>
      </w:r>
    </w:p>
    <w:p w:rsidR="00454FB1" w:rsidRPr="00454FB1" w:rsidRDefault="00454FB1" w:rsidP="000D18A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D18A3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legge 8 marzo 1951, n. 122,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recante norme per la elezione dei consigli provinciali;</w:t>
      </w:r>
    </w:p>
    <w:p w:rsidR="00454FB1" w:rsidRPr="00454FB1" w:rsidRDefault="00454FB1" w:rsidP="000D18A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D18A3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14,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15, 16, 17, 78 e 80 del testo unico delle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comunali, approvato con decreto del Presidente della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Repubblica 16 maggio 1960, n. 570;</w:t>
      </w:r>
    </w:p>
    <w:p w:rsidR="00454FB1" w:rsidRPr="00454FB1" w:rsidRDefault="00454FB1" w:rsidP="000D18A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D18A3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 legge 10 settembre 1960, n. 962, recante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modificazioni alla legge 8 marzo 1951, n. 122;</w:t>
      </w:r>
    </w:p>
    <w:p w:rsidR="00454FB1" w:rsidRPr="00454FB1" w:rsidRDefault="00454FB1" w:rsidP="000D18A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D18A3">
        <w:rPr>
          <w:rFonts w:ascii="Verdana" w:hAnsi="Verdana"/>
          <w:i/>
          <w:sz w:val="18"/>
          <w:szCs w:val="18"/>
        </w:rPr>
        <w:lastRenderedPageBreak/>
        <w:t>4)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 legge 23 dicembre 1966, n. 1147, recante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modificazioni alle norme sul contenzioso amministrativo;</w:t>
      </w:r>
    </w:p>
    <w:p w:rsidR="00454FB1" w:rsidRPr="00454FB1" w:rsidRDefault="00454FB1" w:rsidP="000D18A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D18A3">
        <w:rPr>
          <w:rFonts w:ascii="Verdana" w:hAnsi="Verdana"/>
          <w:i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1971,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n. 67, recante nuove norme in</w:t>
      </w:r>
      <w:r w:rsidR="000D18A3">
        <w:rPr>
          <w:rFonts w:ascii="Verdana" w:hAnsi="Verdana"/>
          <w:sz w:val="18"/>
          <w:szCs w:val="18"/>
        </w:rPr>
        <w:t xml:space="preserve"> materia di eleggibilità</w:t>
      </w:r>
      <w:r w:rsidRPr="00454FB1">
        <w:rPr>
          <w:rFonts w:ascii="Verdana" w:hAnsi="Verdana"/>
          <w:sz w:val="18"/>
          <w:szCs w:val="18"/>
        </w:rPr>
        <w:t xml:space="preserve"> a consigliere comunale;</w:t>
      </w:r>
    </w:p>
    <w:p w:rsidR="00454FB1" w:rsidRPr="00454FB1" w:rsidRDefault="00454FB1" w:rsidP="000D18A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D18A3">
        <w:rPr>
          <w:rFonts w:ascii="Verdana" w:hAnsi="Verdana"/>
          <w:i/>
          <w:sz w:val="18"/>
          <w:szCs w:val="18"/>
        </w:rPr>
        <w:t>6)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 legge 22 maggio 1971, n. 280, di modifica all'articolo 15,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0D18A3">
        <w:rPr>
          <w:rFonts w:ascii="Verdana" w:hAnsi="Verdana"/>
          <w:i/>
          <w:sz w:val="18"/>
          <w:szCs w:val="18"/>
        </w:rPr>
        <w:t>9)</w:t>
      </w:r>
      <w:r w:rsidRPr="00454FB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leggi per la composizione e la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organi delle amministrazioni comunali, approvato con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 Repubblica 16 maggio 1960, n. 570, in</w:t>
      </w:r>
      <w:r w:rsidR="000D18A3">
        <w:rPr>
          <w:rFonts w:ascii="Verdana" w:hAnsi="Verdana"/>
          <w:sz w:val="18"/>
          <w:szCs w:val="18"/>
        </w:rPr>
        <w:t xml:space="preserve"> materia di eleggibilità</w:t>
      </w:r>
      <w:r w:rsidRPr="00454FB1">
        <w:rPr>
          <w:rFonts w:ascii="Verdana" w:hAnsi="Verdana"/>
          <w:sz w:val="18"/>
          <w:szCs w:val="18"/>
        </w:rPr>
        <w:t xml:space="preserve"> a consigliere comunale;</w:t>
      </w:r>
    </w:p>
    <w:p w:rsidR="00454FB1" w:rsidRPr="00454FB1" w:rsidRDefault="00454FB1" w:rsidP="000D18A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D18A3">
        <w:rPr>
          <w:rFonts w:ascii="Verdana" w:hAnsi="Verdana"/>
          <w:i/>
          <w:sz w:val="18"/>
          <w:szCs w:val="18"/>
        </w:rPr>
        <w:t>7)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 quarto della legge 8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1976,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278,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decentramento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sulla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partecipazione dei cittadini nell'amministrazione del comune;</w:t>
      </w:r>
    </w:p>
    <w:p w:rsidR="00454FB1" w:rsidRDefault="00454FB1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D18A3">
        <w:rPr>
          <w:rFonts w:ascii="Verdana" w:hAnsi="Verdana"/>
          <w:i/>
          <w:sz w:val="18"/>
          <w:szCs w:val="18"/>
        </w:rPr>
        <w:t>8)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secondo comma, 5, 6, 7 e 18 della legge 17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1968,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108,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recante norme per la elezione dei consigli</w:t>
      </w:r>
      <w:r w:rsidR="000D18A3"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regionali.</w:t>
      </w:r>
    </w:p>
    <w:p w:rsidR="000D18A3" w:rsidRPr="000D18A3" w:rsidRDefault="000D18A3" w:rsidP="000D18A3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0D18A3" w:rsidRDefault="00454FB1" w:rsidP="000D18A3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D18A3">
        <w:rPr>
          <w:rFonts w:ascii="Verdana" w:hAnsi="Verdana" w:cs="Arial"/>
          <w:b/>
          <w:color w:val="1F497D" w:themeColor="text2"/>
          <w:sz w:val="18"/>
          <w:szCs w:val="18"/>
        </w:rPr>
        <w:t>Art. 11.</w:t>
      </w:r>
    </w:p>
    <w:p w:rsidR="00454FB1" w:rsidRPr="00454FB1" w:rsidRDefault="000D18A3" w:rsidP="000D18A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Il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decimo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comma dell'articolo 28 del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 xml:space="preserve">Repubblica 16 maggio 1960, n. 570, </w:t>
      </w:r>
      <w:r>
        <w:rPr>
          <w:rFonts w:ascii="Verdana" w:hAnsi="Verdana"/>
          <w:sz w:val="18"/>
          <w:szCs w:val="18"/>
        </w:rPr>
        <w:t>è</w:t>
      </w:r>
      <w:r w:rsidR="00454FB1" w:rsidRPr="00454FB1">
        <w:rPr>
          <w:rFonts w:ascii="Verdana" w:hAnsi="Verdana"/>
          <w:sz w:val="18"/>
          <w:szCs w:val="18"/>
        </w:rPr>
        <w:t xml:space="preserve"> sostituito dal seguente: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"Nessuno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può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accettare le candidature in più</w:t>
      </w:r>
      <w:r w:rsidR="00454FB1" w:rsidRPr="00454FB1">
        <w:rPr>
          <w:rFonts w:ascii="Verdana" w:hAnsi="Verdana"/>
          <w:sz w:val="18"/>
          <w:szCs w:val="18"/>
        </w:rPr>
        <w:t xml:space="preserve"> di una lista nello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stesso comune".</w:t>
      </w:r>
    </w:p>
    <w:p w:rsidR="00454FB1" w:rsidRDefault="000D18A3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L'ottavo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 xml:space="preserve">comma dell'articolo 32 dello stesso decreto </w:t>
      </w:r>
      <w:r>
        <w:rPr>
          <w:rFonts w:ascii="Verdana" w:hAnsi="Verdana"/>
          <w:sz w:val="18"/>
          <w:szCs w:val="18"/>
        </w:rPr>
        <w:t>è</w:t>
      </w:r>
      <w:r w:rsidR="00454FB1" w:rsidRPr="00454FB1">
        <w:rPr>
          <w:rFonts w:ascii="Verdana" w:hAnsi="Verdana"/>
          <w:sz w:val="18"/>
          <w:szCs w:val="18"/>
        </w:rPr>
        <w:t xml:space="preserve"> sostituito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dal seguente: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"Nessuno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può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essere candidato in più</w:t>
      </w:r>
      <w:r w:rsidR="00454FB1" w:rsidRPr="00454FB1">
        <w:rPr>
          <w:rFonts w:ascii="Verdana" w:hAnsi="Verdana"/>
          <w:sz w:val="18"/>
          <w:szCs w:val="18"/>
        </w:rPr>
        <w:t xml:space="preserve"> di una lista di uno stesso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comune".</w:t>
      </w:r>
    </w:p>
    <w:p w:rsidR="000D18A3" w:rsidRPr="000D18A3" w:rsidRDefault="000D18A3" w:rsidP="000D18A3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0D18A3" w:rsidRDefault="00454FB1" w:rsidP="000D18A3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D18A3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</w:p>
    <w:p w:rsidR="00454FB1" w:rsidRPr="00454FB1" w:rsidRDefault="000D18A3" w:rsidP="000D18A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norme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presente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legge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si applicano anche ai giudizi in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materia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ineleggibilità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ed incompatibilità</w:t>
      </w:r>
      <w:r w:rsidR="00454FB1" w:rsidRPr="00454FB1">
        <w:rPr>
          <w:rFonts w:ascii="Verdana" w:hAnsi="Verdana"/>
          <w:sz w:val="18"/>
          <w:szCs w:val="18"/>
        </w:rPr>
        <w:t xml:space="preserve"> in corso al momento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dell'entrata in vigore della presente legge e non ancora definiti con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sentenza passata in giudicato.</w:t>
      </w:r>
    </w:p>
    <w:p w:rsidR="00454FB1" w:rsidRPr="00454FB1" w:rsidRDefault="000D18A3" w:rsidP="000D18A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dimissioni,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presentate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occasione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amministrative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svoltesi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l'8 giugno 1980 o in data successiva, dalle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cariche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contemplate dalla presente legge, al fine di rimuovere cause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ineleggibili</w:t>
      </w:r>
      <w:r>
        <w:rPr>
          <w:rFonts w:ascii="Verdana" w:hAnsi="Verdana"/>
          <w:sz w:val="18"/>
          <w:szCs w:val="18"/>
        </w:rPr>
        <w:t>tà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o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incompatibilità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non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più</w:t>
      </w:r>
      <w:r w:rsidR="00454FB1" w:rsidRPr="00454FB1">
        <w:rPr>
          <w:rFonts w:ascii="Verdana" w:hAnsi="Verdana"/>
          <w:sz w:val="18"/>
          <w:szCs w:val="18"/>
        </w:rPr>
        <w:t xml:space="preserve"> previste, possono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essere revocate, ad istanza dell'interessato, entro il termine di sei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mesi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dall'entrata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in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vigore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della presente legge. In tal caso, il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rapporto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 impiego viene ricostituito nello stato in cui si trovava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momento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dimissioni,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con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restituzione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delle</w:t>
      </w:r>
      <w:r w:rsidR="00454F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indennità </w:t>
      </w:r>
      <w:r w:rsidR="00454FB1" w:rsidRPr="00454FB1">
        <w:rPr>
          <w:rFonts w:ascii="Verdana" w:hAnsi="Verdana"/>
          <w:sz w:val="18"/>
          <w:szCs w:val="18"/>
        </w:rPr>
        <w:t>percepite a seguito della cessazione del rapporto di lavoro.</w:t>
      </w:r>
    </w:p>
    <w:p w:rsidR="00454FB1" w:rsidRDefault="000D18A3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Le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disposizioni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dei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commi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precedenti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si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applicano anche nelle</w:t>
      </w:r>
      <w:r>
        <w:rPr>
          <w:rFonts w:ascii="Verdana" w:hAnsi="Verdana"/>
          <w:sz w:val="18"/>
          <w:szCs w:val="18"/>
        </w:rPr>
        <w:t xml:space="preserve"> ipotesi concernenti le unità</w:t>
      </w:r>
      <w:r w:rsidR="00454FB1" w:rsidRPr="00454FB1">
        <w:rPr>
          <w:rFonts w:ascii="Verdana" w:hAnsi="Verdana"/>
          <w:sz w:val="18"/>
          <w:szCs w:val="18"/>
        </w:rPr>
        <w:t xml:space="preserve"> sanitarie locali.</w:t>
      </w:r>
    </w:p>
    <w:p w:rsidR="000D18A3" w:rsidRPr="000D18A3" w:rsidRDefault="000D18A3" w:rsidP="000D18A3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0D18A3" w:rsidRDefault="00454FB1" w:rsidP="000D18A3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D18A3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13. </w:t>
      </w:r>
    </w:p>
    <w:p w:rsidR="00454FB1" w:rsidRPr="00454FB1" w:rsidRDefault="000D18A3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54FB1" w:rsidRPr="00454FB1">
        <w:rPr>
          <w:rFonts w:ascii="Verdana" w:hAnsi="Verdana"/>
          <w:sz w:val="18"/>
          <w:szCs w:val="18"/>
        </w:rPr>
        <w:t>La presente legge entra in vigore il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giorno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successivo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 xml:space="preserve">della sua pubblicazione nella Gazzetta Ufficiale.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="000D18A3">
        <w:rPr>
          <w:rFonts w:ascii="Verdana" w:hAnsi="Verdana"/>
          <w:sz w:val="18"/>
          <w:szCs w:val="18"/>
        </w:rPr>
        <w:t xml:space="preserve">delle leggi e dei decreti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italiana.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:rsidR="0002589A" w:rsidRPr="0002589A" w:rsidRDefault="007A137F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  <w:r w:rsidR="000D18A3">
        <w:rPr>
          <w:rFonts w:ascii="Verdana" w:hAnsi="Verdana"/>
          <w:sz w:val="18"/>
          <w:szCs w:val="18"/>
        </w:rPr>
        <w:t>23 aprile 1981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02589A" w:rsidRPr="0002589A" w:rsidRDefault="000D18A3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PERTINI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02589A" w:rsidRPr="0002589A" w:rsidRDefault="000D18A3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FORLANI - ROGNONI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Visto, il Guardasigilli: </w:t>
      </w:r>
      <w:r w:rsidR="000D18A3">
        <w:rPr>
          <w:rFonts w:ascii="Verdana" w:hAnsi="Verdana"/>
          <w:sz w:val="18"/>
          <w:szCs w:val="18"/>
        </w:rPr>
        <w:t>SARTI</w:t>
      </w:r>
    </w:p>
    <w:sectPr w:rsidR="00584955" w:rsidRPr="0002589A" w:rsidSect="006F2667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B1" w:rsidRDefault="00454FB1" w:rsidP="00474A0C">
      <w:pPr>
        <w:spacing w:after="0" w:line="240" w:lineRule="auto"/>
      </w:pPr>
      <w:r>
        <w:separator/>
      </w:r>
    </w:p>
  </w:endnote>
  <w:endnote w:type="continuationSeparator" w:id="0">
    <w:p w:rsidR="00454FB1" w:rsidRDefault="00454FB1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B7" w:rsidRPr="00B767B7" w:rsidRDefault="00B767B7" w:rsidP="00B767B7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24/08/2018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6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B1" w:rsidRDefault="00454FB1" w:rsidP="00474A0C">
      <w:pPr>
        <w:spacing w:after="0" w:line="240" w:lineRule="auto"/>
      </w:pPr>
      <w:r>
        <w:separator/>
      </w:r>
    </w:p>
  </w:footnote>
  <w:footnote w:type="continuationSeparator" w:id="0">
    <w:p w:rsidR="00454FB1" w:rsidRDefault="00454FB1" w:rsidP="00474A0C">
      <w:pPr>
        <w:spacing w:after="0" w:line="240" w:lineRule="auto"/>
      </w:pPr>
      <w:r>
        <w:continuationSeparator/>
      </w:r>
    </w:p>
  </w:footnote>
  <w:footnote w:id="1">
    <w:p w:rsidR="00454FB1" w:rsidRPr="00454FB1" w:rsidRDefault="00454FB1" w:rsidP="00B767B7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454FB1">
        <w:rPr>
          <w:rStyle w:val="Rimandonotaapidipagina"/>
          <w:rFonts w:ascii="Verdana" w:hAnsi="Verdana"/>
          <w:sz w:val="16"/>
          <w:szCs w:val="16"/>
        </w:rPr>
        <w:footnoteRef/>
      </w:r>
      <w:r w:rsidRPr="00454FB1">
        <w:rPr>
          <w:rFonts w:ascii="Verdana" w:hAnsi="Verdana"/>
          <w:sz w:val="16"/>
          <w:szCs w:val="16"/>
        </w:rPr>
        <w:t xml:space="preserve"> Il D. Lgs. 18 agosto 2000 n. 267 ha disposto (con l'art. 274 comma 1 lettera </w:t>
      </w:r>
      <w:r w:rsidRPr="00454FB1">
        <w:rPr>
          <w:rFonts w:ascii="Verdana" w:hAnsi="Verdana"/>
          <w:i/>
          <w:sz w:val="16"/>
          <w:szCs w:val="16"/>
        </w:rPr>
        <w:t>l)</w:t>
      </w:r>
      <w:r>
        <w:rPr>
          <w:rFonts w:ascii="Verdana" w:hAnsi="Verdana"/>
          <w:sz w:val="16"/>
          <w:szCs w:val="16"/>
        </w:rPr>
        <w:t>)</w:t>
      </w:r>
      <w:r w:rsidRPr="00454FB1">
        <w:rPr>
          <w:rFonts w:ascii="Verdana" w:hAnsi="Verdana"/>
          <w:sz w:val="16"/>
          <w:szCs w:val="16"/>
        </w:rPr>
        <w:t xml:space="preserve"> che l'abrogazione della presente legge, fa salve le disposizioni ivi previste per i consiglieri regionali.</w:t>
      </w:r>
    </w:p>
  </w:footnote>
  <w:footnote w:id="2">
    <w:p w:rsidR="00454FB1" w:rsidRDefault="00454FB1" w:rsidP="00B767B7">
      <w:pPr>
        <w:tabs>
          <w:tab w:val="left" w:pos="426"/>
        </w:tabs>
        <w:spacing w:after="0"/>
        <w:jc w:val="both"/>
      </w:pPr>
      <w:r w:rsidRPr="00454FB1">
        <w:rPr>
          <w:rStyle w:val="Rimandonotaapidipagina"/>
          <w:rFonts w:ascii="Verdana" w:hAnsi="Verdana"/>
          <w:sz w:val="16"/>
          <w:szCs w:val="16"/>
        </w:rPr>
        <w:footnoteRef/>
      </w:r>
      <w:r w:rsidRPr="00454FB1">
        <w:rPr>
          <w:rFonts w:ascii="Verdana" w:hAnsi="Verdana"/>
          <w:sz w:val="16"/>
          <w:szCs w:val="16"/>
        </w:rPr>
        <w:t xml:space="preserve"> La Corte Costituzionale con sentenza 11-17 febbraio 1987 n. 43 (in</w:t>
      </w:r>
      <w:r>
        <w:rPr>
          <w:rFonts w:ascii="Verdana" w:hAnsi="Verdana"/>
          <w:sz w:val="16"/>
          <w:szCs w:val="16"/>
        </w:rPr>
        <w:t xml:space="preserve"> </w:t>
      </w:r>
      <w:r w:rsidRPr="00454FB1">
        <w:rPr>
          <w:rFonts w:ascii="Verdana" w:hAnsi="Verdana"/>
          <w:sz w:val="16"/>
          <w:szCs w:val="16"/>
        </w:rPr>
        <w:t xml:space="preserve">G.U. la s.s. 25/02/1987 n. 9) ha dichiarato </w:t>
      </w:r>
      <w:r>
        <w:rPr>
          <w:rFonts w:ascii="Verdana" w:hAnsi="Verdana"/>
          <w:sz w:val="16"/>
          <w:szCs w:val="16"/>
        </w:rPr>
        <w:t xml:space="preserve">l'illegittimità </w:t>
      </w:r>
      <w:r w:rsidRPr="00454FB1">
        <w:rPr>
          <w:rFonts w:ascii="Verdana" w:hAnsi="Verdana"/>
          <w:sz w:val="16"/>
          <w:szCs w:val="16"/>
        </w:rPr>
        <w:t xml:space="preserve">costituzionale dell'art. 2 comma 1 numero </w:t>
      </w:r>
      <w:r w:rsidRPr="000D18A3">
        <w:rPr>
          <w:rFonts w:ascii="Verdana" w:hAnsi="Verdana"/>
          <w:i/>
          <w:sz w:val="16"/>
          <w:szCs w:val="16"/>
        </w:rPr>
        <w:t>8</w:t>
      </w:r>
      <w:r w:rsidRPr="00454FB1">
        <w:rPr>
          <w:rFonts w:ascii="Verdana" w:hAnsi="Verdana"/>
          <w:sz w:val="16"/>
          <w:szCs w:val="16"/>
        </w:rPr>
        <w:t xml:space="preserve"> "nella parte in cui non</w:t>
      </w:r>
      <w:r>
        <w:rPr>
          <w:rFonts w:ascii="Verdana" w:hAnsi="Verdana"/>
          <w:sz w:val="16"/>
          <w:szCs w:val="16"/>
        </w:rPr>
        <w:t xml:space="preserve"> dispone l'ineleggibilità</w:t>
      </w:r>
      <w:r w:rsidRPr="00454FB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dei dipendenti dell'unità</w:t>
      </w:r>
      <w:r w:rsidRPr="00454FB1">
        <w:rPr>
          <w:rFonts w:ascii="Verdana" w:hAnsi="Verdana"/>
          <w:sz w:val="16"/>
          <w:szCs w:val="16"/>
        </w:rPr>
        <w:t xml:space="preserve"> sanitaria locale</w:t>
      </w:r>
      <w:r>
        <w:rPr>
          <w:rFonts w:ascii="Verdana" w:hAnsi="Verdana"/>
          <w:sz w:val="16"/>
          <w:szCs w:val="16"/>
        </w:rPr>
        <w:t xml:space="preserve"> </w:t>
      </w:r>
      <w:r w:rsidRPr="00454FB1">
        <w:rPr>
          <w:rFonts w:ascii="Verdana" w:hAnsi="Verdana"/>
          <w:sz w:val="16"/>
          <w:szCs w:val="16"/>
        </w:rPr>
        <w:t>facenti parte dell'ufficio di direzione ed i coordinatori dello</w:t>
      </w:r>
      <w:r>
        <w:rPr>
          <w:rFonts w:ascii="Verdana" w:hAnsi="Verdana"/>
          <w:sz w:val="16"/>
          <w:szCs w:val="16"/>
        </w:rPr>
        <w:t xml:space="preserve"> </w:t>
      </w:r>
      <w:r w:rsidRPr="00454FB1">
        <w:rPr>
          <w:rFonts w:ascii="Verdana" w:hAnsi="Verdana"/>
          <w:sz w:val="16"/>
          <w:szCs w:val="16"/>
        </w:rPr>
        <w:t>stesso, per i consigli dei Comuni che concorrono a costituire</w:t>
      </w:r>
      <w:r>
        <w:rPr>
          <w:rFonts w:ascii="Verdana" w:hAnsi="Verdana"/>
          <w:sz w:val="16"/>
          <w:szCs w:val="16"/>
        </w:rPr>
        <w:t xml:space="preserve"> l'unità</w:t>
      </w:r>
      <w:r w:rsidRPr="00454FB1">
        <w:rPr>
          <w:rFonts w:ascii="Verdana" w:hAnsi="Verdana"/>
          <w:sz w:val="16"/>
          <w:szCs w:val="16"/>
        </w:rPr>
        <w:t xml:space="preserve"> sanitaria da cui dipendono".</w:t>
      </w:r>
    </w:p>
  </w:footnote>
  <w:footnote w:id="3">
    <w:p w:rsidR="00454FB1" w:rsidRDefault="00454FB1" w:rsidP="00B767B7">
      <w:pPr>
        <w:tabs>
          <w:tab w:val="left" w:pos="426"/>
        </w:tabs>
        <w:spacing w:after="0"/>
        <w:jc w:val="both"/>
      </w:pPr>
      <w:r w:rsidRPr="00454FB1">
        <w:rPr>
          <w:rStyle w:val="Rimandonotaapidipagina"/>
          <w:rFonts w:ascii="Verdana" w:hAnsi="Verdana"/>
          <w:sz w:val="16"/>
          <w:szCs w:val="16"/>
        </w:rPr>
        <w:footnoteRef/>
      </w:r>
      <w:r w:rsidRPr="00454FB1">
        <w:rPr>
          <w:rFonts w:ascii="Verdana" w:hAnsi="Verdana"/>
          <w:sz w:val="16"/>
          <w:szCs w:val="16"/>
        </w:rPr>
        <w:t xml:space="preserve"> La Corte Costituzionale con sentenza 9-17 ottobre 1991 n. 388 (in</w:t>
      </w:r>
      <w:r>
        <w:rPr>
          <w:rFonts w:ascii="Verdana" w:hAnsi="Verdana"/>
          <w:sz w:val="16"/>
          <w:szCs w:val="16"/>
        </w:rPr>
        <w:t xml:space="preserve"> </w:t>
      </w:r>
      <w:r w:rsidRPr="00454FB1">
        <w:rPr>
          <w:rFonts w:ascii="Verdana" w:hAnsi="Verdana"/>
          <w:sz w:val="16"/>
          <w:szCs w:val="16"/>
        </w:rPr>
        <w:t xml:space="preserve">G.U. la s.s. 23/10/1991 n. 42) ha dichiarato </w:t>
      </w:r>
      <w:r>
        <w:rPr>
          <w:rFonts w:ascii="Verdana" w:hAnsi="Verdana"/>
          <w:sz w:val="16"/>
          <w:szCs w:val="16"/>
        </w:rPr>
        <w:t xml:space="preserve">l'illegittimità </w:t>
      </w:r>
      <w:r w:rsidRPr="00454FB1">
        <w:rPr>
          <w:rFonts w:ascii="Verdana" w:hAnsi="Verdana"/>
          <w:sz w:val="16"/>
          <w:szCs w:val="16"/>
        </w:rPr>
        <w:t>costituzionale dell'art. 2 comma 3 "nella parte in cui non prevede</w:t>
      </w:r>
      <w:r>
        <w:rPr>
          <w:rFonts w:ascii="Verdana" w:hAnsi="Verdana"/>
          <w:sz w:val="16"/>
          <w:szCs w:val="16"/>
        </w:rPr>
        <w:t xml:space="preserve"> </w:t>
      </w:r>
      <w:r w:rsidRPr="00454FB1">
        <w:rPr>
          <w:rFonts w:ascii="Verdana" w:hAnsi="Verdana"/>
          <w:sz w:val="16"/>
          <w:szCs w:val="16"/>
        </w:rPr>
        <w:t xml:space="preserve">che la causa di </w:t>
      </w:r>
      <w:r>
        <w:rPr>
          <w:rFonts w:ascii="Verdana" w:hAnsi="Verdana"/>
          <w:sz w:val="16"/>
          <w:szCs w:val="16"/>
        </w:rPr>
        <w:t>ineleggibilità</w:t>
      </w:r>
      <w:r w:rsidRPr="00454FB1">
        <w:rPr>
          <w:rFonts w:ascii="Verdana" w:hAnsi="Verdana"/>
          <w:sz w:val="16"/>
          <w:szCs w:val="16"/>
        </w:rPr>
        <w:t xml:space="preserve"> a consigliere regionale del</w:t>
      </w:r>
      <w:r>
        <w:rPr>
          <w:rFonts w:ascii="Verdana" w:hAnsi="Verdana"/>
          <w:sz w:val="16"/>
          <w:szCs w:val="16"/>
        </w:rPr>
        <w:t xml:space="preserve"> </w:t>
      </w:r>
      <w:r w:rsidRPr="00454FB1">
        <w:rPr>
          <w:rFonts w:ascii="Verdana" w:hAnsi="Verdana"/>
          <w:sz w:val="16"/>
          <w:szCs w:val="16"/>
        </w:rPr>
        <w:t>dipendente regionale cessi anche con il collocamento in aspettativa</w:t>
      </w:r>
      <w:r>
        <w:rPr>
          <w:rFonts w:ascii="Verdana" w:hAnsi="Verdana"/>
          <w:sz w:val="16"/>
          <w:szCs w:val="16"/>
        </w:rPr>
        <w:t xml:space="preserve"> </w:t>
      </w:r>
      <w:r w:rsidRPr="00454FB1">
        <w:rPr>
          <w:rFonts w:ascii="Verdana" w:hAnsi="Verdana"/>
          <w:sz w:val="16"/>
          <w:szCs w:val="16"/>
        </w:rPr>
        <w:t>ai sensi del secondo comma dello stesso art. 2".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6F2667" w:rsidTr="001C3EA2">
      <w:tc>
        <w:tcPr>
          <w:tcW w:w="3505" w:type="dxa"/>
          <w:shd w:val="clear" w:color="auto" w:fill="auto"/>
          <w:vAlign w:val="center"/>
        </w:tcPr>
        <w:p w:rsidR="006F2667" w:rsidRPr="00A47199" w:rsidRDefault="006F2667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BA13EC3" wp14:editId="13F1723E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6F2667" w:rsidRPr="00A47199" w:rsidRDefault="006F2667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B87F3A" wp14:editId="30F5B195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2667" w:rsidRDefault="006F26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A"/>
    <w:rsid w:val="0002589A"/>
    <w:rsid w:val="000D18A3"/>
    <w:rsid w:val="00283335"/>
    <w:rsid w:val="00325124"/>
    <w:rsid w:val="00344795"/>
    <w:rsid w:val="00454FB1"/>
    <w:rsid w:val="00474A0C"/>
    <w:rsid w:val="00584955"/>
    <w:rsid w:val="006F2667"/>
    <w:rsid w:val="007A137F"/>
    <w:rsid w:val="00915603"/>
    <w:rsid w:val="00B549B9"/>
    <w:rsid w:val="00B767B7"/>
    <w:rsid w:val="00BF4E47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F2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667"/>
  </w:style>
  <w:style w:type="paragraph" w:styleId="Pidipagina">
    <w:name w:val="footer"/>
    <w:basedOn w:val="Normale"/>
    <w:link w:val="PidipaginaCarattere"/>
    <w:uiPriority w:val="99"/>
    <w:unhideWhenUsed/>
    <w:qFormat/>
    <w:rsid w:val="006F2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6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F2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667"/>
  </w:style>
  <w:style w:type="paragraph" w:styleId="Pidipagina">
    <w:name w:val="footer"/>
    <w:basedOn w:val="Normale"/>
    <w:link w:val="PidipaginaCarattere"/>
    <w:uiPriority w:val="99"/>
    <w:unhideWhenUsed/>
    <w:qFormat/>
    <w:rsid w:val="006F2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6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183B-A614-43DE-94F3-C982C96A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2018-08-24T15:49:00Z</dcterms:created>
  <dcterms:modified xsi:type="dcterms:W3CDTF">2018-08-24T15:49:00Z</dcterms:modified>
</cp:coreProperties>
</file>