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D3" w:rsidRPr="00813ED3" w:rsidRDefault="006359A3" w:rsidP="00813ED3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23 novembre 2012, n. 215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13ED3">
        <w:rPr>
          <w:rFonts w:ascii="Verdana" w:hAnsi="Verdana"/>
          <w:sz w:val="20"/>
          <w:szCs w:val="20"/>
        </w:rPr>
        <w:t>Disposizioni per promuovere il riequilibrio delle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rappresentanze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genere nei consigli e nelle giunte degli enti locali 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nei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consigli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regionali.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Disposizioni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materia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pari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opportunit</w:t>
      </w:r>
      <w:r>
        <w:rPr>
          <w:rFonts w:ascii="Verdana" w:hAnsi="Verdana"/>
          <w:sz w:val="20"/>
          <w:szCs w:val="20"/>
        </w:rPr>
        <w:t xml:space="preserve">à </w:t>
      </w:r>
      <w:r w:rsidRPr="00813ED3">
        <w:rPr>
          <w:rFonts w:ascii="Verdana" w:hAnsi="Verdana"/>
          <w:sz w:val="20"/>
          <w:szCs w:val="20"/>
        </w:rPr>
        <w:t>nella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composizione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delle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commissioni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concorso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nelle</w:t>
      </w:r>
      <w:r>
        <w:rPr>
          <w:rFonts w:ascii="Verdana" w:hAnsi="Verdana"/>
          <w:sz w:val="20"/>
          <w:szCs w:val="20"/>
        </w:rPr>
        <w:t xml:space="preserve"> </w:t>
      </w:r>
      <w:r w:rsidRPr="00813ED3">
        <w:rPr>
          <w:rFonts w:ascii="Verdana" w:hAnsi="Verdana"/>
          <w:sz w:val="20"/>
          <w:szCs w:val="20"/>
        </w:rPr>
        <w:t>pubbliche</w:t>
      </w:r>
      <w:r>
        <w:rPr>
          <w:rFonts w:ascii="Verdana" w:hAnsi="Verdana"/>
          <w:sz w:val="20"/>
          <w:szCs w:val="20"/>
        </w:rPr>
        <w:t xml:space="preserve"> amministrazioni. (12G0237)</w:t>
      </w:r>
      <w:bookmarkStart w:id="0" w:name="_GoBack"/>
      <w:bookmarkEnd w:id="0"/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approvato;</w:t>
      </w: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IL PRESIDENTE DELL</w:t>
      </w:r>
      <w:r>
        <w:rPr>
          <w:rFonts w:ascii="Verdana" w:hAnsi="Verdana"/>
          <w:sz w:val="18"/>
          <w:szCs w:val="18"/>
        </w:rPr>
        <w:t>A REPUBBLICA</w:t>
      </w: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PROMULGA</w:t>
      </w:r>
    </w:p>
    <w:p w:rsidR="00813ED3" w:rsidRPr="00813ED3" w:rsidRDefault="00813ED3" w:rsidP="00813ED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seguente legge:</w:t>
      </w:r>
    </w:p>
    <w:p w:rsid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1 - Modifica all'articolo 6 del testo unico delle leggi sull'ordinamento degli enti locali, di cui al decreto legislativo 18 agosto 2000, n. 267, in materia di </w:t>
      </w:r>
      <w:r>
        <w:rPr>
          <w:rFonts w:ascii="Verdana" w:hAnsi="Verdana"/>
          <w:b/>
          <w:color w:val="1F497D" w:themeColor="text2"/>
          <w:sz w:val="18"/>
          <w:szCs w:val="18"/>
        </w:rPr>
        <w:t>statuti comunali e provinciali</w:t>
      </w:r>
    </w:p>
    <w:p w:rsidR="00813ED3" w:rsidRPr="00813ED3" w:rsidRDefault="00813ED3" w:rsidP="00813E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sull'ordinamento degli enti locali,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agosto 2000, n. 267, 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«promuovere»</w:t>
      </w:r>
      <w:r>
        <w:rPr>
          <w:rFonts w:ascii="Verdana" w:hAnsi="Verdana"/>
          <w:sz w:val="18"/>
          <w:szCs w:val="18"/>
        </w:rPr>
        <w:t xml:space="preserve"> è </w:t>
      </w:r>
      <w:r w:rsidRPr="00813ED3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seguente: «garantire» e dopo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«organi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collegiali»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</w:t>
      </w:r>
      <w:r>
        <w:rPr>
          <w:rFonts w:ascii="Verdana" w:hAnsi="Verdana"/>
          <w:sz w:val="18"/>
          <w:szCs w:val="18"/>
        </w:rPr>
        <w:t>te le seguenti: «non elettivi».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legge gli enti locali adeguano i propri statuti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disposizioni del comma 3 dell'articolo 6 del testo 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 legislativo 18 agosto 2000, n. 267, come modificato dal comma</w:t>
      </w:r>
      <w:r>
        <w:rPr>
          <w:rFonts w:ascii="Verdana" w:hAnsi="Verdana"/>
          <w:sz w:val="18"/>
          <w:szCs w:val="18"/>
        </w:rPr>
        <w:t xml:space="preserve"> 1 del presente articolo.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Parit</w:t>
      </w:r>
      <w:r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di accesso alle cariche elettive e agli organi esecutivi dei comuni e delle province 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 testo unico delle leggi sull'ordinamento 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 cui al decreto legislativo 18 agosto 2000, n.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267,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modificazioni, sono appor</w:t>
      </w:r>
      <w:r>
        <w:rPr>
          <w:rFonts w:ascii="Verdana" w:hAnsi="Verdana"/>
          <w:sz w:val="18"/>
          <w:szCs w:val="18"/>
        </w:rPr>
        <w:t>tate le seguenti modificazioni: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 xml:space="preserve"> all'articolo 17, comma 5, dopo il primo periodo </w:t>
      </w:r>
      <w:r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inserito 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seguente: «Le modalit</w:t>
      </w:r>
      <w:r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di elezione dei consigli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nomina o la designazione 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esecutivi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 comunque disciplinate 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principio della parit</w:t>
      </w:r>
      <w:r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di accesso delle donne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uomini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cariche elettive, secondo le disposizioni dell'articolo 73, commi 1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3, e agli uff</w:t>
      </w:r>
      <w:r>
        <w:rPr>
          <w:rFonts w:ascii="Verdana" w:hAnsi="Verdana"/>
          <w:sz w:val="18"/>
          <w:szCs w:val="18"/>
        </w:rPr>
        <w:t>ici pubblici»;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b)</w:t>
      </w:r>
      <w:r w:rsidRPr="00813ED3">
        <w:rPr>
          <w:rFonts w:ascii="Verdana" w:hAnsi="Verdana"/>
          <w:sz w:val="18"/>
          <w:szCs w:val="18"/>
        </w:rPr>
        <w:t xml:space="preserve"> all'articolo 46, comma 2,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«nominano»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opportunità</w:t>
      </w:r>
      <w:r w:rsidRPr="00813ED3">
        <w:rPr>
          <w:rFonts w:ascii="Verdana" w:hAnsi="Verdana"/>
          <w:sz w:val="18"/>
          <w:szCs w:val="18"/>
        </w:rPr>
        <w:t xml:space="preserve"> tra donne e uomini, garantendo la presenza di entrambi i</w:t>
      </w:r>
      <w:r>
        <w:rPr>
          <w:rFonts w:ascii="Verdana" w:hAnsi="Verdana"/>
          <w:sz w:val="18"/>
          <w:szCs w:val="18"/>
        </w:rPr>
        <w:t xml:space="preserve"> sessi,»;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all'articolo 71:</w:t>
      </w:r>
    </w:p>
    <w:p w:rsidR="00813ED3" w:rsidRPr="00813ED3" w:rsidRDefault="006359A3" w:rsidP="0002749F">
      <w:pPr>
        <w:tabs>
          <w:tab w:val="left" w:pos="426"/>
          <w:tab w:val="left" w:pos="4820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dopo il comma 3 è</w:t>
      </w:r>
      <w:r w:rsidR="00813ED3" w:rsidRPr="00813ED3">
        <w:rPr>
          <w:rFonts w:ascii="Verdana" w:hAnsi="Verdana"/>
          <w:sz w:val="18"/>
          <w:szCs w:val="18"/>
        </w:rPr>
        <w:t xml:space="preserve"> inserito il seguente: «3-bis.</w:t>
      </w:r>
      <w:r>
        <w:rPr>
          <w:rFonts w:ascii="Verdana" w:hAnsi="Verdana"/>
          <w:sz w:val="18"/>
          <w:szCs w:val="18"/>
        </w:rPr>
        <w:tab/>
      </w:r>
      <w:r w:rsidR="00813ED3" w:rsidRPr="00813ED3">
        <w:rPr>
          <w:rFonts w:ascii="Verdana" w:hAnsi="Verdana"/>
          <w:sz w:val="18"/>
          <w:szCs w:val="18"/>
        </w:rPr>
        <w:t>Nelle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liste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dei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candidati</w:t>
      </w:r>
      <w:r w:rsidR="00813ED3">
        <w:rPr>
          <w:rFonts w:ascii="Verdana" w:hAnsi="Verdana"/>
          <w:sz w:val="18"/>
          <w:szCs w:val="18"/>
        </w:rPr>
        <w:t xml:space="preserve"> è </w:t>
      </w:r>
      <w:r w:rsidR="00813ED3" w:rsidRPr="00813ED3">
        <w:rPr>
          <w:rFonts w:ascii="Verdana" w:hAnsi="Verdana"/>
          <w:sz w:val="18"/>
          <w:szCs w:val="18"/>
        </w:rPr>
        <w:t>assicurata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la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rappresentanza di entrambi i sessi. Nelle medesime liste, nei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comuni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con popolazione compresa tra 5.000 e 15.000 abitanti, nessuno dei due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sessi pu</w:t>
      </w:r>
      <w:r w:rsidR="00813ED3">
        <w:rPr>
          <w:rFonts w:ascii="Verdana" w:hAnsi="Verdana"/>
          <w:sz w:val="18"/>
          <w:szCs w:val="18"/>
        </w:rPr>
        <w:t>ò</w:t>
      </w:r>
      <w:r w:rsidR="00813ED3" w:rsidRPr="00813ED3">
        <w:rPr>
          <w:rFonts w:ascii="Verdana" w:hAnsi="Verdana"/>
          <w:sz w:val="18"/>
          <w:szCs w:val="18"/>
        </w:rPr>
        <w:t xml:space="preserve"> essere rappresentato in misura superiore ai due terzi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dei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candidati, con arrotondamento all'unit</w:t>
      </w:r>
      <w:r w:rsidR="00813ED3">
        <w:rPr>
          <w:rFonts w:ascii="Verdana" w:hAnsi="Verdana"/>
          <w:sz w:val="18"/>
          <w:szCs w:val="18"/>
        </w:rPr>
        <w:t>à</w:t>
      </w:r>
      <w:r w:rsidR="00813ED3" w:rsidRPr="00813ED3">
        <w:rPr>
          <w:rFonts w:ascii="Verdana" w:hAnsi="Verdana"/>
          <w:sz w:val="18"/>
          <w:szCs w:val="18"/>
        </w:rPr>
        <w:t xml:space="preserve"> superiore qualora il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numero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dei candidati del sesso meno rappresentato da comprendere nella lista</w:t>
      </w:r>
      <w:r w:rsidR="00813ED3">
        <w:rPr>
          <w:rFonts w:ascii="Verdana" w:hAnsi="Verdana"/>
          <w:sz w:val="18"/>
          <w:szCs w:val="18"/>
        </w:rPr>
        <w:t xml:space="preserve"> </w:t>
      </w:r>
      <w:r w:rsidR="00813ED3" w:rsidRPr="00813ED3">
        <w:rPr>
          <w:rFonts w:ascii="Verdana" w:hAnsi="Verdana"/>
          <w:sz w:val="18"/>
          <w:szCs w:val="18"/>
        </w:rPr>
        <w:t>contenga una cifra deci</w:t>
      </w:r>
      <w:r>
        <w:rPr>
          <w:rFonts w:ascii="Verdana" w:hAnsi="Verdana"/>
          <w:sz w:val="18"/>
          <w:szCs w:val="18"/>
        </w:rPr>
        <w:t>male inferiore a 50 centesimi»;</w:t>
      </w:r>
    </w:p>
    <w:p w:rsidR="00813ED3" w:rsidRPr="00813ED3" w:rsidRDefault="00813ED3" w:rsidP="0002749F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 comma 5 sono aggiunti, in fine, i seguenti periodi: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«Nei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comuni con popolazione compresa tra 5.000 e 15.000 abitanti,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elettore pu</w:t>
      </w:r>
      <w:r>
        <w:rPr>
          <w:rFonts w:ascii="Verdana" w:hAnsi="Verdana"/>
          <w:sz w:val="18"/>
          <w:szCs w:val="18"/>
        </w:rPr>
        <w:t>ò</w:t>
      </w:r>
      <w:r w:rsidRPr="00813ED3">
        <w:rPr>
          <w:rFonts w:ascii="Verdana" w:hAnsi="Verdana"/>
          <w:sz w:val="18"/>
          <w:szCs w:val="18"/>
        </w:rPr>
        <w:t xml:space="preserve"> esprimere,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lastRenderedPageBreak/>
        <w:t>righe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stampate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medesimo contrassegno, uno o due voti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preferenza,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scrivendo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cognome di non più</w:t>
      </w:r>
      <w:r w:rsidRPr="00813ED3">
        <w:rPr>
          <w:rFonts w:ascii="Verdana" w:hAnsi="Verdana"/>
          <w:sz w:val="18"/>
          <w:szCs w:val="18"/>
        </w:rPr>
        <w:t xml:space="preserve"> di due candidati compresi nella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collegata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prescelto.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espressione di due preferenze, esse devono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riguardare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sesso diverso della stessa lista, pena l'annullamento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preferenza»; 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d)</w:t>
      </w:r>
      <w:r w:rsidR="006359A3">
        <w:rPr>
          <w:rFonts w:ascii="Verdana" w:hAnsi="Verdana"/>
          <w:sz w:val="18"/>
          <w:szCs w:val="18"/>
        </w:rPr>
        <w:t xml:space="preserve"> all'articolo 73:</w:t>
      </w:r>
    </w:p>
    <w:p w:rsidR="00813ED3" w:rsidRPr="00813ED3" w:rsidRDefault="00813ED3" w:rsidP="0002749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 w:rsidRPr="00813ED3">
        <w:rPr>
          <w:rFonts w:ascii="Verdana" w:hAnsi="Verdana"/>
          <w:sz w:val="18"/>
          <w:szCs w:val="18"/>
        </w:rPr>
        <w:t xml:space="preserve"> al comma 1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aggiunto, in fine, il seguente periodo: «Nelle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liste dei candidati nessuno dei due sessi pu</w:t>
      </w:r>
      <w:r w:rsidR="006359A3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 misura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terzi,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all'unità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meno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 da comprendere nella lista contenga una cifra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decimale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inferiore a 50 centesimi»;</w:t>
      </w:r>
    </w:p>
    <w:p w:rsidR="00813ED3" w:rsidRPr="00813ED3" w:rsidRDefault="00813ED3" w:rsidP="0002749F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 comma 3, il secondo periodo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sostituito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«Ciascun elettore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esprimere,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righe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stampate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contrassegno,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preferenza, scrivendo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compresi nella lista da lui votata. Nel caso 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preferenze, esse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stessa lista, pena l'annullamento della second</w:t>
      </w:r>
      <w:r>
        <w:rPr>
          <w:rFonts w:ascii="Verdana" w:hAnsi="Verdana"/>
          <w:sz w:val="18"/>
          <w:szCs w:val="18"/>
        </w:rPr>
        <w:t>a preferenza».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 testo unico delle leggi per 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 organi delle Amministrazioni comunali, di 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Presidente della Repubblica 16 maggio 1960, n. 570,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seguenti modificazioni: 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 xml:space="preserve"> all'articolo 30, al primo comma: </w:t>
      </w:r>
    </w:p>
    <w:p w:rsidR="00813ED3" w:rsidRPr="00813ED3" w:rsidRDefault="00813ED3" w:rsidP="0002749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 w:rsidRPr="00813ED3">
        <w:rPr>
          <w:rFonts w:ascii="Verdana" w:hAnsi="Verdana"/>
          <w:sz w:val="18"/>
          <w:szCs w:val="18"/>
        </w:rPr>
        <w:t xml:space="preserve"> la lettera 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sostituita dalla seguente: «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verifica che nelle liste dei candidati, per le elezioni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nei comuni con popolazione superiore a 5.000 abitanti, sia rispettata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previsione contenuta nel comma 3-bis 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71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 delle leggi sull'ordinamento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 legislativo 18 agosto 2000, n. 267. In caso contrario, riduce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lista cancellando i nomi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eccedente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candidati, procedendo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riduzione della lista non </w:t>
      </w:r>
      <w:r w:rsidR="006359A3">
        <w:rPr>
          <w:rFonts w:ascii="Verdana" w:hAnsi="Verdana"/>
          <w:sz w:val="18"/>
          <w:szCs w:val="18"/>
        </w:rPr>
        <w:t>può</w:t>
      </w:r>
      <w:r w:rsidRPr="00813ED3">
        <w:rPr>
          <w:rFonts w:ascii="Verdana" w:hAnsi="Verdana"/>
          <w:sz w:val="18"/>
          <w:szCs w:val="18"/>
        </w:rPr>
        <w:t>, in ogni caso, determinare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 candidati inferiore al minimo prescritto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l'ammissione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lista medesima»;</w:t>
      </w:r>
    </w:p>
    <w:p w:rsidR="00813ED3" w:rsidRPr="00813ED3" w:rsidRDefault="00813ED3" w:rsidP="0002749F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alla lettera </w:t>
      </w:r>
      <w:r w:rsidRPr="00813ED3">
        <w:rPr>
          <w:rFonts w:ascii="Verdana" w:hAnsi="Verdana"/>
          <w:i/>
          <w:sz w:val="18"/>
          <w:szCs w:val="18"/>
        </w:rPr>
        <w:t>e)</w:t>
      </w:r>
      <w:r w:rsidRPr="00813ED3">
        <w:rPr>
          <w:rFonts w:ascii="Verdana" w:hAnsi="Verdana"/>
          <w:sz w:val="18"/>
          <w:szCs w:val="18"/>
        </w:rPr>
        <w:t xml:space="preserve"> sono aggiunte, in fine, le seguenti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«in modo da assicurare il 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71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sull'ordinamento degli enti locali,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agosto 2000, n. 267»;</w:t>
      </w:r>
    </w:p>
    <w:p w:rsidR="00813ED3" w:rsidRPr="00813ED3" w:rsidRDefault="00813ED3" w:rsidP="0002749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b)</w:t>
      </w:r>
      <w:r w:rsidRPr="00813ED3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ll'articolo 33, al primo comma:</w:t>
      </w:r>
    </w:p>
    <w:p w:rsidR="00813ED3" w:rsidRPr="00813ED3" w:rsidRDefault="00813ED3" w:rsidP="0002749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1)</w:t>
      </w:r>
      <w:r w:rsidRPr="00813ED3">
        <w:rPr>
          <w:rFonts w:ascii="Verdana" w:hAnsi="Verdana"/>
          <w:sz w:val="18"/>
          <w:szCs w:val="18"/>
        </w:rPr>
        <w:t xml:space="preserve"> la lettera 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sostituita dalla seguente: «</w:t>
      </w:r>
      <w:r w:rsidRPr="00813ED3">
        <w:rPr>
          <w:rFonts w:ascii="Verdana" w:hAnsi="Verdana"/>
          <w:i/>
          <w:sz w:val="18"/>
          <w:szCs w:val="18"/>
        </w:rPr>
        <w:t>d-bis)</w:t>
      </w:r>
      <w:r w:rsidRPr="00813ED3">
        <w:rPr>
          <w:rFonts w:ascii="Verdana" w:hAnsi="Verdana"/>
          <w:sz w:val="18"/>
          <w:szCs w:val="18"/>
        </w:rPr>
        <w:t xml:space="preserve"> verifica che nelle liste dei 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rispettata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previsione contenuta nel comma 1 dell'articolo 73 del testo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 leggi sull'ordinamento degli enti locali,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legislativo 18 agosto 2000, n. 267,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 contrario, riduce la lista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cancellando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nomi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appartenenti al genere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pi</w:t>
      </w:r>
      <w:r w:rsidR="006359A3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procedendo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 lista, in modo da assicurare il 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 73 del testo unico di cui al decreto legislativo n. 267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 2000, e successive modificazioni.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 cancellazione delle candidature eccedenti, contenga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 candidati inferiore a quello minim</w:t>
      </w:r>
      <w:r w:rsidR="006359A3">
        <w:rPr>
          <w:rFonts w:ascii="Verdana" w:hAnsi="Verdana"/>
          <w:sz w:val="18"/>
          <w:szCs w:val="18"/>
        </w:rPr>
        <w:t>o prescritto, ricusa la lista»;</w:t>
      </w:r>
    </w:p>
    <w:p w:rsidR="00813ED3" w:rsidRPr="00813ED3" w:rsidRDefault="00813ED3" w:rsidP="0002749F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02749F">
        <w:rPr>
          <w:rFonts w:ascii="Verdana" w:hAnsi="Verdana"/>
          <w:i/>
          <w:sz w:val="18"/>
          <w:szCs w:val="18"/>
        </w:rPr>
        <w:t>2)</w:t>
      </w:r>
      <w:r w:rsidRPr="00813ED3">
        <w:rPr>
          <w:rFonts w:ascii="Verdana" w:hAnsi="Verdana"/>
          <w:sz w:val="18"/>
          <w:szCs w:val="18"/>
        </w:rPr>
        <w:t xml:space="preserve"> alla lettera </w:t>
      </w:r>
      <w:r w:rsidRPr="00813ED3">
        <w:rPr>
          <w:rFonts w:ascii="Verdana" w:hAnsi="Verdana"/>
          <w:i/>
          <w:sz w:val="18"/>
          <w:szCs w:val="18"/>
        </w:rPr>
        <w:t>e)</w:t>
      </w:r>
      <w:r w:rsidRPr="00813ED3">
        <w:rPr>
          <w:rFonts w:ascii="Verdana" w:hAnsi="Verdana"/>
          <w:sz w:val="18"/>
          <w:szCs w:val="18"/>
        </w:rPr>
        <w:t xml:space="preserve"> sono aggiunte, in fine, le seguenti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«in modo da assicurare il rispetto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 1 dell'articolo 73 del testo unico delle leggi sull'ordinamento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 enti locali, di cui al decreto legislativo 18 agosto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>7, e successive modificazioni».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All'articolo 4, comma 4, del 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2010, n. 156, dopo la parola: «nomina,» 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«nel rispetto del principio di pari opportunit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tra donne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uomini,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garantendo la </w:t>
      </w:r>
      <w:r w:rsidR="006359A3">
        <w:rPr>
          <w:rFonts w:ascii="Verdana" w:hAnsi="Verdana"/>
          <w:sz w:val="18"/>
          <w:szCs w:val="18"/>
        </w:rPr>
        <w:t>presenza di entrambi i sessi,».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Modifica all'articolo 4 della legge 2 luglio 2004, n. 165, in materia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di accesso alle candidature per le elezioni dei consigli regionali. 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 xml:space="preserve">Al comma 1 dell'articolo 4 della legge 2 luglio 2004, n. 165, </w:t>
      </w:r>
      <w:r w:rsidR="006359A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aggiunta, in fine, la seguente lettera: «</w:t>
      </w:r>
      <w:r w:rsidRPr="00813ED3">
        <w:rPr>
          <w:rFonts w:ascii="Verdana" w:hAnsi="Verdana"/>
          <w:i/>
          <w:sz w:val="18"/>
          <w:szCs w:val="18"/>
        </w:rPr>
        <w:t>c-bis)</w:t>
      </w:r>
      <w:r w:rsidRPr="00813ED3">
        <w:rPr>
          <w:rFonts w:ascii="Verdana" w:hAnsi="Verdana"/>
          <w:sz w:val="18"/>
          <w:szCs w:val="18"/>
        </w:rPr>
        <w:t xml:space="preserve"> promozi</w:t>
      </w:r>
      <w:r w:rsidR="006359A3">
        <w:rPr>
          <w:rFonts w:ascii="Verdana" w:hAnsi="Verdana"/>
          <w:sz w:val="18"/>
          <w:szCs w:val="18"/>
        </w:rPr>
        <w:t>one della parità</w:t>
      </w:r>
      <w:r w:rsidRPr="00813ED3">
        <w:rPr>
          <w:rFonts w:ascii="Verdana" w:hAnsi="Verdana"/>
          <w:sz w:val="18"/>
          <w:szCs w:val="18"/>
        </w:rPr>
        <w:t xml:space="preserve"> tra uomini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nell'accesso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alle cariche elettive attraverso 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permettano di incentivare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sottorappresentato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alle cariche elettive».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Modifica all'articolo 1 della legge 22 febbraio 2000, n. 28, in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>materia di parit</w:t>
      </w:r>
      <w:r w:rsidR="006359A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di accesso ai mezzi di comunicazione nella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campagna elettorale 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 xml:space="preserve">All'articolo 1 della legge 22 febbraio 2000, n. 28,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aggiunto,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 f</w:t>
      </w:r>
      <w:r w:rsidR="006359A3">
        <w:rPr>
          <w:rFonts w:ascii="Verdana" w:hAnsi="Verdana"/>
          <w:sz w:val="18"/>
          <w:szCs w:val="18"/>
        </w:rPr>
        <w:t>ine, il seguente comma: «2-bis.</w:t>
      </w:r>
      <w:r w:rsidR="006359A3"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Ai fini dell'applicazione della presente legge, i mezzi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informazione, nell'ambito 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politica, sono tenuti al rispetto dei principi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51,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promozione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opportunità tra donne e uomini».</w:t>
      </w: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13ED3" w:rsidRPr="00813ED3" w:rsidRDefault="00813ED3" w:rsidP="00813ED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813ED3">
        <w:rPr>
          <w:rFonts w:ascii="Verdana" w:hAnsi="Verdana"/>
          <w:b/>
          <w:color w:val="1F497D" w:themeColor="text2"/>
          <w:sz w:val="18"/>
          <w:szCs w:val="18"/>
        </w:rPr>
        <w:t xml:space="preserve"> Modifiche all'articolo 57 del decreto legislativo 30 marzo 2001, n. 165, </w:t>
      </w:r>
      <w:r w:rsidR="006359A3">
        <w:rPr>
          <w:rFonts w:ascii="Verdana" w:hAnsi="Verdana"/>
          <w:b/>
          <w:color w:val="1F497D" w:themeColor="text2"/>
          <w:sz w:val="18"/>
          <w:szCs w:val="18"/>
        </w:rPr>
        <w:t>in materia di pari opportunità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All'articolo 57 del decreto legislativo 30 marzo 2001,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165,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 appor</w:t>
      </w:r>
      <w:r w:rsidR="006359A3">
        <w:rPr>
          <w:rFonts w:ascii="Verdana" w:hAnsi="Verdana"/>
          <w:sz w:val="18"/>
          <w:szCs w:val="18"/>
        </w:rPr>
        <w:t>tate le seguenti modificazioni:</w:t>
      </w:r>
    </w:p>
    <w:p w:rsidR="00813ED3" w:rsidRPr="00813ED3" w:rsidRDefault="00813ED3" w:rsidP="00813E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 xml:space="preserve"> alla lettera </w:t>
      </w:r>
      <w:r w:rsidRPr="00813ED3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aggiunte,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seguenti parole: «; in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frazionario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all'arrotondamento all'unità</w:t>
      </w:r>
      <w:r w:rsidRPr="00813ED3">
        <w:rPr>
          <w:rFonts w:ascii="Verdana" w:hAnsi="Verdana"/>
          <w:sz w:val="18"/>
          <w:szCs w:val="18"/>
        </w:rPr>
        <w:t xml:space="preserve"> superiore qualora la cifra decimale sia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 o superiore 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0,5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all'unit</w:t>
      </w:r>
      <w:r w:rsidR="006359A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decimale sia inferiore a 0,5»;</w:t>
      </w:r>
    </w:p>
    <w:p w:rsidR="00813ED3" w:rsidRPr="00813ED3" w:rsidRDefault="00813ED3" w:rsidP="006359A3">
      <w:pPr>
        <w:tabs>
          <w:tab w:val="left" w:pos="426"/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i/>
          <w:sz w:val="18"/>
          <w:szCs w:val="18"/>
        </w:rPr>
        <w:t>b)</w:t>
      </w:r>
      <w:r w:rsidRPr="00813ED3">
        <w:rPr>
          <w:rFonts w:ascii="Verdana" w:hAnsi="Verdana"/>
          <w:sz w:val="18"/>
          <w:szCs w:val="18"/>
        </w:rPr>
        <w:t xml:space="preserve"> dopo il comma 1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inserito il seguente: «1-bis.</w:t>
      </w:r>
      <w:r w:rsidR="006359A3"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L'atto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concorso</w:t>
      </w:r>
      <w:r>
        <w:rPr>
          <w:rFonts w:ascii="Verdana" w:hAnsi="Verdana"/>
          <w:sz w:val="18"/>
          <w:szCs w:val="18"/>
        </w:rPr>
        <w:t xml:space="preserve"> </w:t>
      </w:r>
      <w:r w:rsidR="006359A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inviato, entro tre giorni,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consigliera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parit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nazionale ovvero regionale, in base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all'ambito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dell'amministrazione che ha bandito il concorso, che, qualora ravvisi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la violazione delle disposizioni contenute nel comma 1,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i/>
          <w:sz w:val="18"/>
          <w:szCs w:val="18"/>
        </w:rPr>
        <w:t>a)</w:t>
      </w:r>
      <w:r w:rsidRPr="00813ED3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diffida l'amministrazione a rimuoverla entro 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trenta giorni. In caso di inottemperanza alla diffida, la consigliera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 il consigliere di parit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procedente propone,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quindici giorni, ricorso ai sensi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37,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codice delle pari opportunit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tra uomo e donna, 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legislativo 11 aprile 2006, n. 198, 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modificazioni;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applica il comma 5 del citato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37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decreto legislativo n. 198 del 2006, e successive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mancato invio dell'atto di nomina della commissione di concorso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consigliera o al consigliere di parit</w:t>
      </w:r>
      <w:r w:rsidR="006359A3">
        <w:rPr>
          <w:rFonts w:ascii="Verdana" w:hAnsi="Verdana"/>
          <w:sz w:val="18"/>
          <w:szCs w:val="18"/>
        </w:rPr>
        <w:t>à</w:t>
      </w:r>
      <w:r w:rsidRPr="00813ED3">
        <w:rPr>
          <w:rFonts w:ascii="Verdana" w:hAnsi="Verdana"/>
          <w:sz w:val="18"/>
          <w:szCs w:val="18"/>
        </w:rPr>
        <w:t xml:space="preserve"> comporta respo</w:t>
      </w:r>
      <w:r w:rsidR="006359A3">
        <w:rPr>
          <w:rFonts w:ascii="Verdana" w:hAnsi="Verdana"/>
          <w:sz w:val="18"/>
          <w:szCs w:val="18"/>
        </w:rPr>
        <w:t>nsabilità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dirigente responsabile del procedimento, da valutare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 r</w:t>
      </w:r>
      <w:r>
        <w:rPr>
          <w:rFonts w:ascii="Verdana" w:hAnsi="Verdana"/>
          <w:sz w:val="18"/>
          <w:szCs w:val="18"/>
        </w:rPr>
        <w:t>aggiungimento degli obiettivi».</w:t>
      </w:r>
    </w:p>
    <w:p w:rsid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sar</w:t>
      </w:r>
      <w:r w:rsidR="006359A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 xml:space="preserve">italiana. </w:t>
      </w:r>
      <w:r w:rsidR="006359A3">
        <w:rPr>
          <w:rFonts w:ascii="Verdana" w:hAnsi="Verdana"/>
          <w:sz w:val="18"/>
          <w:szCs w:val="18"/>
        </w:rPr>
        <w:t>È</w:t>
      </w:r>
      <w:r w:rsidRPr="00813ED3">
        <w:rPr>
          <w:rFonts w:ascii="Verdana" w:hAnsi="Verdana"/>
          <w:sz w:val="18"/>
          <w:szCs w:val="18"/>
        </w:rPr>
        <w:t xml:space="preserve"> 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813ED3">
        <w:rPr>
          <w:rFonts w:ascii="Verdana" w:hAnsi="Verdana"/>
          <w:sz w:val="18"/>
          <w:szCs w:val="18"/>
        </w:rPr>
        <w:t>os</w:t>
      </w:r>
      <w:r w:rsidR="006359A3">
        <w:rPr>
          <w:rFonts w:ascii="Verdana" w:hAnsi="Verdana"/>
          <w:sz w:val="18"/>
          <w:szCs w:val="18"/>
        </w:rPr>
        <w:t>servare come legge dello Stato.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13ED3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 23 novembre 2012</w:t>
      </w:r>
    </w:p>
    <w:p w:rsidR="00813ED3" w:rsidRPr="00813ED3" w:rsidRDefault="00813ED3" w:rsidP="0002749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NAPOLITANO</w:t>
      </w:r>
    </w:p>
    <w:p w:rsidR="00813ED3" w:rsidRPr="00813ED3" w:rsidRDefault="00813ED3" w:rsidP="00813ED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Monti, Presid</w:t>
      </w:r>
      <w:r>
        <w:rPr>
          <w:rFonts w:ascii="Verdana" w:hAnsi="Verdana"/>
          <w:sz w:val="18"/>
          <w:szCs w:val="18"/>
        </w:rPr>
        <w:t>ente del Consiglio dei Ministri</w:t>
      </w:r>
    </w:p>
    <w:p w:rsidR="00813ED3" w:rsidRPr="00813ED3" w:rsidRDefault="00813ED3" w:rsidP="00813ED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13ED3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>sto, il Guardasigilli: Severino</w:t>
      </w:r>
    </w:p>
    <w:sectPr w:rsidR="00813ED3" w:rsidRPr="00813ED3" w:rsidSect="00D85C1C">
      <w:headerReference w:type="default" r:id="rId7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9F" w:rsidRDefault="0002749F" w:rsidP="0002749F">
      <w:pPr>
        <w:spacing w:after="0" w:line="240" w:lineRule="auto"/>
      </w:pPr>
      <w:r>
        <w:separator/>
      </w:r>
    </w:p>
  </w:endnote>
  <w:endnote w:type="continuationSeparator" w:id="0">
    <w:p w:rsidR="0002749F" w:rsidRDefault="0002749F" w:rsidP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9F" w:rsidRDefault="0002749F" w:rsidP="0002749F">
      <w:pPr>
        <w:spacing w:after="0" w:line="240" w:lineRule="auto"/>
      </w:pPr>
      <w:r>
        <w:separator/>
      </w:r>
    </w:p>
  </w:footnote>
  <w:footnote w:type="continuationSeparator" w:id="0">
    <w:p w:rsidR="0002749F" w:rsidRDefault="0002749F" w:rsidP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02749F" w:rsidTr="00D26EAA">
      <w:tc>
        <w:tcPr>
          <w:tcW w:w="3505" w:type="dxa"/>
          <w:shd w:val="clear" w:color="auto" w:fill="auto"/>
          <w:vAlign w:val="center"/>
        </w:tcPr>
        <w:p w:rsidR="0002749F" w:rsidRPr="00A47199" w:rsidRDefault="0002749F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570F26" wp14:editId="31ECE04D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02749F" w:rsidRPr="00A47199" w:rsidRDefault="0002749F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765BCFB" wp14:editId="450FE407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49F" w:rsidRDefault="000274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D3"/>
    <w:rsid w:val="0002749F"/>
    <w:rsid w:val="006359A3"/>
    <w:rsid w:val="00813ED3"/>
    <w:rsid w:val="009A3353"/>
    <w:rsid w:val="00A26CDA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3E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3E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2018-01-09T10:29:00Z</dcterms:created>
  <dcterms:modified xsi:type="dcterms:W3CDTF">2018-01-09T21:52:00Z</dcterms:modified>
</cp:coreProperties>
</file>