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ED3" w:rsidRPr="00813ED3" w:rsidRDefault="006359A3" w:rsidP="00813ED3">
      <w:pPr>
        <w:tabs>
          <w:tab w:val="left" w:pos="426"/>
        </w:tabs>
        <w:jc w:val="both"/>
        <w:rPr>
          <w:rFonts w:ascii="Verdana" w:hAnsi="Verdana"/>
          <w:b/>
          <w:color w:val="4E3F85"/>
          <w:sz w:val="20"/>
          <w:szCs w:val="20"/>
        </w:rPr>
      </w:pPr>
      <w:r>
        <w:rPr>
          <w:rFonts w:ascii="Verdana" w:hAnsi="Verdana"/>
          <w:b/>
          <w:color w:val="4E3F85"/>
          <w:sz w:val="20"/>
          <w:szCs w:val="20"/>
        </w:rPr>
        <w:t>LEGGE 23 novembre 2012, n. 215</w:t>
      </w:r>
    </w:p>
    <w:p w:rsidR="00813ED3" w:rsidRPr="00813ED3" w:rsidRDefault="00813ED3" w:rsidP="00813ED3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813ED3">
        <w:rPr>
          <w:rFonts w:ascii="Verdana" w:hAnsi="Verdana"/>
          <w:sz w:val="20"/>
          <w:szCs w:val="20"/>
        </w:rPr>
        <w:t>Disposizioni per promuovere il riequilibrio delle</w:t>
      </w:r>
      <w:r>
        <w:rPr>
          <w:rFonts w:ascii="Verdana" w:hAnsi="Verdana"/>
          <w:sz w:val="20"/>
          <w:szCs w:val="20"/>
        </w:rPr>
        <w:t xml:space="preserve"> </w:t>
      </w:r>
      <w:r w:rsidRPr="00813ED3">
        <w:rPr>
          <w:rFonts w:ascii="Verdana" w:hAnsi="Verdana"/>
          <w:sz w:val="20"/>
          <w:szCs w:val="20"/>
        </w:rPr>
        <w:t>rappresentanze</w:t>
      </w:r>
      <w:r>
        <w:rPr>
          <w:rFonts w:ascii="Verdana" w:hAnsi="Verdana"/>
          <w:sz w:val="20"/>
          <w:szCs w:val="20"/>
        </w:rPr>
        <w:t xml:space="preserve"> </w:t>
      </w:r>
      <w:r w:rsidRPr="00813ED3">
        <w:rPr>
          <w:rFonts w:ascii="Verdana" w:hAnsi="Verdana"/>
          <w:sz w:val="20"/>
          <w:szCs w:val="20"/>
        </w:rPr>
        <w:t>di</w:t>
      </w:r>
      <w:r>
        <w:rPr>
          <w:rFonts w:ascii="Verdana" w:hAnsi="Verdana"/>
          <w:sz w:val="20"/>
          <w:szCs w:val="20"/>
        </w:rPr>
        <w:t xml:space="preserve"> </w:t>
      </w:r>
      <w:r w:rsidRPr="00813ED3">
        <w:rPr>
          <w:rFonts w:ascii="Verdana" w:hAnsi="Verdana"/>
          <w:sz w:val="20"/>
          <w:szCs w:val="20"/>
        </w:rPr>
        <w:t>genere nei consigli e nelle giunte degli enti locali e</w:t>
      </w:r>
      <w:r>
        <w:rPr>
          <w:rFonts w:ascii="Verdana" w:hAnsi="Verdana"/>
          <w:sz w:val="20"/>
          <w:szCs w:val="20"/>
        </w:rPr>
        <w:t xml:space="preserve"> </w:t>
      </w:r>
      <w:r w:rsidRPr="00813ED3">
        <w:rPr>
          <w:rFonts w:ascii="Verdana" w:hAnsi="Verdana"/>
          <w:sz w:val="20"/>
          <w:szCs w:val="20"/>
        </w:rPr>
        <w:t>nei</w:t>
      </w:r>
      <w:r>
        <w:rPr>
          <w:rFonts w:ascii="Verdana" w:hAnsi="Verdana"/>
          <w:sz w:val="20"/>
          <w:szCs w:val="20"/>
        </w:rPr>
        <w:t xml:space="preserve"> </w:t>
      </w:r>
      <w:r w:rsidRPr="00813ED3">
        <w:rPr>
          <w:rFonts w:ascii="Verdana" w:hAnsi="Verdana"/>
          <w:sz w:val="20"/>
          <w:szCs w:val="20"/>
        </w:rPr>
        <w:t>consigli</w:t>
      </w:r>
      <w:r>
        <w:rPr>
          <w:rFonts w:ascii="Verdana" w:hAnsi="Verdana"/>
          <w:sz w:val="20"/>
          <w:szCs w:val="20"/>
        </w:rPr>
        <w:t xml:space="preserve"> </w:t>
      </w:r>
      <w:r w:rsidRPr="00813ED3">
        <w:rPr>
          <w:rFonts w:ascii="Verdana" w:hAnsi="Verdana"/>
          <w:sz w:val="20"/>
          <w:szCs w:val="20"/>
        </w:rPr>
        <w:t>regionali.</w:t>
      </w:r>
      <w:r>
        <w:rPr>
          <w:rFonts w:ascii="Verdana" w:hAnsi="Verdana"/>
          <w:sz w:val="20"/>
          <w:szCs w:val="20"/>
        </w:rPr>
        <w:t xml:space="preserve"> </w:t>
      </w:r>
      <w:r w:rsidRPr="00813ED3">
        <w:rPr>
          <w:rFonts w:ascii="Verdana" w:hAnsi="Verdana"/>
          <w:sz w:val="20"/>
          <w:szCs w:val="20"/>
        </w:rPr>
        <w:t>Disposizioni</w:t>
      </w:r>
      <w:r>
        <w:rPr>
          <w:rFonts w:ascii="Verdana" w:hAnsi="Verdana"/>
          <w:sz w:val="20"/>
          <w:szCs w:val="20"/>
        </w:rPr>
        <w:t xml:space="preserve"> </w:t>
      </w:r>
      <w:r w:rsidRPr="00813ED3">
        <w:rPr>
          <w:rFonts w:ascii="Verdana" w:hAnsi="Verdana"/>
          <w:sz w:val="20"/>
          <w:szCs w:val="20"/>
        </w:rPr>
        <w:t>in</w:t>
      </w:r>
      <w:r>
        <w:rPr>
          <w:rFonts w:ascii="Verdana" w:hAnsi="Verdana"/>
          <w:sz w:val="20"/>
          <w:szCs w:val="20"/>
        </w:rPr>
        <w:t xml:space="preserve"> </w:t>
      </w:r>
      <w:r w:rsidRPr="00813ED3">
        <w:rPr>
          <w:rFonts w:ascii="Verdana" w:hAnsi="Verdana"/>
          <w:sz w:val="20"/>
          <w:szCs w:val="20"/>
        </w:rPr>
        <w:t>materia</w:t>
      </w:r>
      <w:r>
        <w:rPr>
          <w:rFonts w:ascii="Verdana" w:hAnsi="Verdana"/>
          <w:sz w:val="20"/>
          <w:szCs w:val="20"/>
        </w:rPr>
        <w:t xml:space="preserve"> </w:t>
      </w:r>
      <w:r w:rsidRPr="00813ED3">
        <w:rPr>
          <w:rFonts w:ascii="Verdana" w:hAnsi="Verdana"/>
          <w:sz w:val="20"/>
          <w:szCs w:val="20"/>
        </w:rPr>
        <w:t>di</w:t>
      </w:r>
      <w:r>
        <w:rPr>
          <w:rFonts w:ascii="Verdana" w:hAnsi="Verdana"/>
          <w:sz w:val="20"/>
          <w:szCs w:val="20"/>
        </w:rPr>
        <w:t xml:space="preserve"> </w:t>
      </w:r>
      <w:r w:rsidRPr="00813ED3">
        <w:rPr>
          <w:rFonts w:ascii="Verdana" w:hAnsi="Verdana"/>
          <w:sz w:val="20"/>
          <w:szCs w:val="20"/>
        </w:rPr>
        <w:t>pari</w:t>
      </w:r>
      <w:r>
        <w:rPr>
          <w:rFonts w:ascii="Verdana" w:hAnsi="Verdana"/>
          <w:sz w:val="20"/>
          <w:szCs w:val="20"/>
        </w:rPr>
        <w:t xml:space="preserve"> </w:t>
      </w:r>
      <w:r w:rsidRPr="00813ED3">
        <w:rPr>
          <w:rFonts w:ascii="Verdana" w:hAnsi="Verdana"/>
          <w:sz w:val="20"/>
          <w:szCs w:val="20"/>
        </w:rPr>
        <w:t>opportunit</w:t>
      </w:r>
      <w:r>
        <w:rPr>
          <w:rFonts w:ascii="Verdana" w:hAnsi="Verdana"/>
          <w:sz w:val="20"/>
          <w:szCs w:val="20"/>
        </w:rPr>
        <w:t xml:space="preserve">à </w:t>
      </w:r>
      <w:r w:rsidRPr="00813ED3">
        <w:rPr>
          <w:rFonts w:ascii="Verdana" w:hAnsi="Verdana"/>
          <w:sz w:val="20"/>
          <w:szCs w:val="20"/>
        </w:rPr>
        <w:t>nella</w:t>
      </w:r>
      <w:r>
        <w:rPr>
          <w:rFonts w:ascii="Verdana" w:hAnsi="Verdana"/>
          <w:sz w:val="20"/>
          <w:szCs w:val="20"/>
        </w:rPr>
        <w:t xml:space="preserve"> </w:t>
      </w:r>
      <w:r w:rsidRPr="00813ED3">
        <w:rPr>
          <w:rFonts w:ascii="Verdana" w:hAnsi="Verdana"/>
          <w:sz w:val="20"/>
          <w:szCs w:val="20"/>
        </w:rPr>
        <w:t>composizione</w:t>
      </w:r>
      <w:r>
        <w:rPr>
          <w:rFonts w:ascii="Verdana" w:hAnsi="Verdana"/>
          <w:sz w:val="20"/>
          <w:szCs w:val="20"/>
        </w:rPr>
        <w:t xml:space="preserve"> </w:t>
      </w:r>
      <w:r w:rsidRPr="00813ED3">
        <w:rPr>
          <w:rFonts w:ascii="Verdana" w:hAnsi="Verdana"/>
          <w:sz w:val="20"/>
          <w:szCs w:val="20"/>
        </w:rPr>
        <w:t>delle</w:t>
      </w:r>
      <w:r>
        <w:rPr>
          <w:rFonts w:ascii="Verdana" w:hAnsi="Verdana"/>
          <w:sz w:val="20"/>
          <w:szCs w:val="20"/>
        </w:rPr>
        <w:t xml:space="preserve"> </w:t>
      </w:r>
      <w:r w:rsidRPr="00813ED3">
        <w:rPr>
          <w:rFonts w:ascii="Verdana" w:hAnsi="Verdana"/>
          <w:sz w:val="20"/>
          <w:szCs w:val="20"/>
        </w:rPr>
        <w:t>commissioni</w:t>
      </w:r>
      <w:r>
        <w:rPr>
          <w:rFonts w:ascii="Verdana" w:hAnsi="Verdana"/>
          <w:sz w:val="20"/>
          <w:szCs w:val="20"/>
        </w:rPr>
        <w:t xml:space="preserve"> </w:t>
      </w:r>
      <w:r w:rsidRPr="00813ED3">
        <w:rPr>
          <w:rFonts w:ascii="Verdana" w:hAnsi="Verdana"/>
          <w:sz w:val="20"/>
          <w:szCs w:val="20"/>
        </w:rPr>
        <w:t>di</w:t>
      </w:r>
      <w:r>
        <w:rPr>
          <w:rFonts w:ascii="Verdana" w:hAnsi="Verdana"/>
          <w:sz w:val="20"/>
          <w:szCs w:val="20"/>
        </w:rPr>
        <w:t xml:space="preserve"> </w:t>
      </w:r>
      <w:r w:rsidRPr="00813ED3">
        <w:rPr>
          <w:rFonts w:ascii="Verdana" w:hAnsi="Verdana"/>
          <w:sz w:val="20"/>
          <w:szCs w:val="20"/>
        </w:rPr>
        <w:t>concorso</w:t>
      </w:r>
      <w:r>
        <w:rPr>
          <w:rFonts w:ascii="Verdana" w:hAnsi="Verdana"/>
          <w:sz w:val="20"/>
          <w:szCs w:val="20"/>
        </w:rPr>
        <w:t xml:space="preserve"> </w:t>
      </w:r>
      <w:r w:rsidRPr="00813ED3">
        <w:rPr>
          <w:rFonts w:ascii="Verdana" w:hAnsi="Verdana"/>
          <w:sz w:val="20"/>
          <w:szCs w:val="20"/>
        </w:rPr>
        <w:t>nelle</w:t>
      </w:r>
      <w:r>
        <w:rPr>
          <w:rFonts w:ascii="Verdana" w:hAnsi="Verdana"/>
          <w:sz w:val="20"/>
          <w:szCs w:val="20"/>
        </w:rPr>
        <w:t xml:space="preserve"> </w:t>
      </w:r>
      <w:r w:rsidRPr="00813ED3">
        <w:rPr>
          <w:rFonts w:ascii="Verdana" w:hAnsi="Verdana"/>
          <w:sz w:val="20"/>
          <w:szCs w:val="20"/>
        </w:rPr>
        <w:t>pubbliche</w:t>
      </w:r>
      <w:r>
        <w:rPr>
          <w:rFonts w:ascii="Verdana" w:hAnsi="Verdana"/>
          <w:sz w:val="20"/>
          <w:szCs w:val="20"/>
        </w:rPr>
        <w:t xml:space="preserve"> amministrazioni. (12G0237)</w:t>
      </w:r>
    </w:p>
    <w:p w:rsidR="00813ED3" w:rsidRPr="00813ED3" w:rsidRDefault="00813ED3" w:rsidP="00813ED3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813ED3" w:rsidRPr="00813ED3" w:rsidRDefault="00813ED3" w:rsidP="00813ED3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813ED3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Camera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deputati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Senato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Repubblica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hanno</w:t>
      </w:r>
      <w:r>
        <w:rPr>
          <w:rFonts w:ascii="Verdana" w:hAnsi="Verdana"/>
          <w:sz w:val="18"/>
          <w:szCs w:val="18"/>
        </w:rPr>
        <w:t xml:space="preserve"> approvato;</w:t>
      </w:r>
    </w:p>
    <w:p w:rsidR="00813ED3" w:rsidRPr="00813ED3" w:rsidRDefault="00813ED3" w:rsidP="00813ED3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813ED3">
        <w:rPr>
          <w:rFonts w:ascii="Verdana" w:hAnsi="Verdana"/>
          <w:sz w:val="18"/>
          <w:szCs w:val="18"/>
        </w:rPr>
        <w:t>IL PRESIDENTE DELL</w:t>
      </w:r>
      <w:r>
        <w:rPr>
          <w:rFonts w:ascii="Verdana" w:hAnsi="Verdana"/>
          <w:sz w:val="18"/>
          <w:szCs w:val="18"/>
        </w:rPr>
        <w:t>A REPUBBLICA</w:t>
      </w:r>
    </w:p>
    <w:p w:rsidR="00813ED3" w:rsidRPr="00813ED3" w:rsidRDefault="00813ED3" w:rsidP="00813ED3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813ED3">
        <w:rPr>
          <w:rFonts w:ascii="Verdana" w:hAnsi="Verdana"/>
          <w:sz w:val="18"/>
          <w:szCs w:val="18"/>
        </w:rPr>
        <w:t>PROMULGA</w:t>
      </w:r>
    </w:p>
    <w:p w:rsidR="00813ED3" w:rsidRPr="00813ED3" w:rsidRDefault="00813ED3" w:rsidP="00813ED3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la seguente legge:</w:t>
      </w:r>
    </w:p>
    <w:p w:rsidR="00813ED3" w:rsidRDefault="00813ED3" w:rsidP="00813ED3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813ED3" w:rsidRPr="00813ED3" w:rsidRDefault="00813ED3" w:rsidP="00813ED3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813ED3">
        <w:rPr>
          <w:rFonts w:ascii="Verdana" w:hAnsi="Verdana"/>
          <w:b/>
          <w:color w:val="1F497D" w:themeColor="text2"/>
          <w:sz w:val="18"/>
          <w:szCs w:val="18"/>
        </w:rPr>
        <w:t xml:space="preserve">Art. 1 - Modifica all'articolo 6 del testo unico delle leggi sull'ordinamento degli enti locali, di cui al decreto legislativo 18 agosto 2000, n. 267, in materia di </w:t>
      </w:r>
      <w:r>
        <w:rPr>
          <w:rFonts w:ascii="Verdana" w:hAnsi="Verdana"/>
          <w:b/>
          <w:color w:val="1F497D" w:themeColor="text2"/>
          <w:sz w:val="18"/>
          <w:szCs w:val="18"/>
        </w:rPr>
        <w:t>statuti comunali e provinciali</w:t>
      </w:r>
    </w:p>
    <w:p w:rsidR="00813ED3" w:rsidRPr="00813ED3" w:rsidRDefault="00813ED3" w:rsidP="00813ED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813ED3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813ED3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3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dell'articolo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6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testo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unico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leggi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sull'ordinamento degli enti locali, di cui al decreto legislativo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18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agosto 2000, n. 267, la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parola: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«promuovere»</w:t>
      </w:r>
      <w:r>
        <w:rPr>
          <w:rFonts w:ascii="Verdana" w:hAnsi="Verdana"/>
          <w:sz w:val="18"/>
          <w:szCs w:val="18"/>
        </w:rPr>
        <w:t xml:space="preserve"> è </w:t>
      </w:r>
      <w:r w:rsidRPr="00813ED3">
        <w:rPr>
          <w:rFonts w:ascii="Verdana" w:hAnsi="Verdana"/>
          <w:sz w:val="18"/>
          <w:szCs w:val="18"/>
        </w:rPr>
        <w:t>sostituita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seguente: «garantire» e dopo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parole: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«organi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collegiali»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inseri</w:t>
      </w:r>
      <w:r>
        <w:rPr>
          <w:rFonts w:ascii="Verdana" w:hAnsi="Verdana"/>
          <w:sz w:val="18"/>
          <w:szCs w:val="18"/>
        </w:rPr>
        <w:t>te le seguenti: «non elettivi».</w:t>
      </w:r>
    </w:p>
    <w:p w:rsidR="00813ED3" w:rsidRPr="00813ED3" w:rsidRDefault="00813ED3" w:rsidP="00813ED3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813ED3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813ED3">
        <w:rPr>
          <w:rFonts w:ascii="Verdana" w:hAnsi="Verdana"/>
          <w:sz w:val="18"/>
          <w:szCs w:val="18"/>
        </w:rPr>
        <w:t>Entro sei mesi dalla data di entrata in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vigore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legge gli enti locali adeguano i propri statuti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regolamenti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disposizioni del comma 3 dell'articolo 6 del testo unico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decreto legislativo 18 agosto 2000, n. 267, come modificato dal comma</w:t>
      </w:r>
      <w:r>
        <w:rPr>
          <w:rFonts w:ascii="Verdana" w:hAnsi="Verdana"/>
          <w:sz w:val="18"/>
          <w:szCs w:val="18"/>
        </w:rPr>
        <w:t xml:space="preserve"> 1 del presente articolo.</w:t>
      </w:r>
    </w:p>
    <w:p w:rsidR="00813ED3" w:rsidRPr="00813ED3" w:rsidRDefault="00813ED3" w:rsidP="00813ED3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813ED3" w:rsidRPr="00813ED3" w:rsidRDefault="00813ED3" w:rsidP="00813ED3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813ED3">
        <w:rPr>
          <w:rFonts w:ascii="Verdana" w:hAnsi="Verdana"/>
          <w:b/>
          <w:color w:val="1F497D" w:themeColor="text2"/>
          <w:sz w:val="18"/>
          <w:szCs w:val="18"/>
        </w:rPr>
        <w:t xml:space="preserve">Art. 2 </w:t>
      </w:r>
      <w:r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813ED3">
        <w:rPr>
          <w:rFonts w:ascii="Verdana" w:hAnsi="Verdana"/>
          <w:b/>
          <w:color w:val="1F497D" w:themeColor="text2"/>
          <w:sz w:val="18"/>
          <w:szCs w:val="18"/>
        </w:rPr>
        <w:t xml:space="preserve"> Parit</w:t>
      </w:r>
      <w:r>
        <w:rPr>
          <w:rFonts w:ascii="Verdana" w:hAnsi="Verdana"/>
          <w:b/>
          <w:color w:val="1F497D" w:themeColor="text2"/>
          <w:sz w:val="18"/>
          <w:szCs w:val="18"/>
        </w:rPr>
        <w:t>à</w:t>
      </w:r>
      <w:r w:rsidRPr="00813ED3">
        <w:rPr>
          <w:rFonts w:ascii="Verdana" w:hAnsi="Verdana"/>
          <w:b/>
          <w:color w:val="1F497D" w:themeColor="text2"/>
          <w:sz w:val="18"/>
          <w:szCs w:val="18"/>
        </w:rPr>
        <w:t xml:space="preserve"> di accesso alle cariche elettive e agli organi esecutivi dei comuni e delle province </w:t>
      </w:r>
    </w:p>
    <w:p w:rsidR="00813ED3" w:rsidRPr="00813ED3" w:rsidRDefault="00813ED3" w:rsidP="00813ED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813ED3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813ED3">
        <w:rPr>
          <w:rFonts w:ascii="Verdana" w:hAnsi="Verdana"/>
          <w:sz w:val="18"/>
          <w:szCs w:val="18"/>
        </w:rPr>
        <w:t>Al testo unico delle leggi sull'ordinamento degli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enti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locali,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di cui al decreto legislativo 18 agosto 2000, n.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267,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successive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modificazioni, sono appor</w:t>
      </w:r>
      <w:r>
        <w:rPr>
          <w:rFonts w:ascii="Verdana" w:hAnsi="Verdana"/>
          <w:sz w:val="18"/>
          <w:szCs w:val="18"/>
        </w:rPr>
        <w:t>tate le seguenti modificazioni:</w:t>
      </w:r>
    </w:p>
    <w:p w:rsidR="00813ED3" w:rsidRPr="00813ED3" w:rsidRDefault="00813ED3" w:rsidP="00813ED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813ED3">
        <w:rPr>
          <w:rFonts w:ascii="Verdana" w:hAnsi="Verdana"/>
          <w:i/>
          <w:sz w:val="18"/>
          <w:szCs w:val="18"/>
        </w:rPr>
        <w:t>a)</w:t>
      </w:r>
      <w:r w:rsidRPr="00813ED3">
        <w:rPr>
          <w:rFonts w:ascii="Verdana" w:hAnsi="Verdana"/>
          <w:sz w:val="18"/>
          <w:szCs w:val="18"/>
        </w:rPr>
        <w:t xml:space="preserve"> all'articolo 17, comma 5, dopo il primo periodo </w:t>
      </w:r>
      <w:r>
        <w:rPr>
          <w:rFonts w:ascii="Verdana" w:hAnsi="Verdana"/>
          <w:sz w:val="18"/>
          <w:szCs w:val="18"/>
        </w:rPr>
        <w:t>è</w:t>
      </w:r>
      <w:r w:rsidRPr="00813ED3">
        <w:rPr>
          <w:rFonts w:ascii="Verdana" w:hAnsi="Verdana"/>
          <w:sz w:val="18"/>
          <w:szCs w:val="18"/>
        </w:rPr>
        <w:t xml:space="preserve"> inserito il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seguente: «Le modalit</w:t>
      </w:r>
      <w:r>
        <w:rPr>
          <w:rFonts w:ascii="Verdana" w:hAnsi="Verdana"/>
          <w:sz w:val="18"/>
          <w:szCs w:val="18"/>
        </w:rPr>
        <w:t>à</w:t>
      </w:r>
      <w:r w:rsidRPr="00813ED3">
        <w:rPr>
          <w:rFonts w:ascii="Verdana" w:hAnsi="Verdana"/>
          <w:sz w:val="18"/>
          <w:szCs w:val="18"/>
        </w:rPr>
        <w:t xml:space="preserve"> di elezione dei consigli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circoscrizionali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la nomina o la designazione dei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componenti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organi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esecutivi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sono comunque disciplinate in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modo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garantire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rispetto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principio della parit</w:t>
      </w:r>
      <w:r>
        <w:rPr>
          <w:rFonts w:ascii="Verdana" w:hAnsi="Verdana"/>
          <w:sz w:val="18"/>
          <w:szCs w:val="18"/>
        </w:rPr>
        <w:t>à</w:t>
      </w:r>
      <w:r w:rsidRPr="00813ED3">
        <w:rPr>
          <w:rFonts w:ascii="Verdana" w:hAnsi="Verdana"/>
          <w:sz w:val="18"/>
          <w:szCs w:val="18"/>
        </w:rPr>
        <w:t xml:space="preserve"> di accesso delle donne 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uomini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cariche elettive, secondo le disposizioni dell'articolo 73, commi 1 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3, e agli uff</w:t>
      </w:r>
      <w:r>
        <w:rPr>
          <w:rFonts w:ascii="Verdana" w:hAnsi="Verdana"/>
          <w:sz w:val="18"/>
          <w:szCs w:val="18"/>
        </w:rPr>
        <w:t>ici pubblici»;</w:t>
      </w:r>
    </w:p>
    <w:p w:rsidR="00813ED3" w:rsidRPr="00813ED3" w:rsidRDefault="00813ED3" w:rsidP="00813ED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813ED3">
        <w:rPr>
          <w:rFonts w:ascii="Verdana" w:hAnsi="Verdana"/>
          <w:i/>
          <w:sz w:val="18"/>
          <w:szCs w:val="18"/>
        </w:rPr>
        <w:t>b)</w:t>
      </w:r>
      <w:r w:rsidRPr="00813ED3">
        <w:rPr>
          <w:rFonts w:ascii="Verdana" w:hAnsi="Verdana"/>
          <w:sz w:val="18"/>
          <w:szCs w:val="18"/>
        </w:rPr>
        <w:t xml:space="preserve"> all'articolo 46, comma 2,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dopo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parola: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«nominano»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inserite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seguenti: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«,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rispetto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principio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pari</w:t>
      </w:r>
      <w:r>
        <w:rPr>
          <w:rFonts w:ascii="Verdana" w:hAnsi="Verdana"/>
          <w:sz w:val="18"/>
          <w:szCs w:val="18"/>
        </w:rPr>
        <w:t xml:space="preserve"> opportunità</w:t>
      </w:r>
      <w:r w:rsidRPr="00813ED3">
        <w:rPr>
          <w:rFonts w:ascii="Verdana" w:hAnsi="Verdana"/>
          <w:sz w:val="18"/>
          <w:szCs w:val="18"/>
        </w:rPr>
        <w:t xml:space="preserve"> tra donne e uomini, garantendo la presenza di entrambi i</w:t>
      </w:r>
      <w:r>
        <w:rPr>
          <w:rFonts w:ascii="Verdana" w:hAnsi="Verdana"/>
          <w:sz w:val="18"/>
          <w:szCs w:val="18"/>
        </w:rPr>
        <w:t xml:space="preserve"> sessi,»;</w:t>
      </w:r>
    </w:p>
    <w:p w:rsidR="00813ED3" w:rsidRPr="00813ED3" w:rsidRDefault="00813ED3" w:rsidP="0002749F">
      <w:pPr>
        <w:tabs>
          <w:tab w:val="left" w:pos="426"/>
        </w:tabs>
        <w:spacing w:after="20"/>
        <w:jc w:val="both"/>
        <w:rPr>
          <w:rFonts w:ascii="Verdana" w:hAnsi="Verdana"/>
          <w:sz w:val="18"/>
          <w:szCs w:val="18"/>
        </w:rPr>
      </w:pPr>
      <w:r w:rsidRPr="00813ED3">
        <w:rPr>
          <w:rFonts w:ascii="Verdana" w:hAnsi="Verdana"/>
          <w:i/>
          <w:sz w:val="18"/>
          <w:szCs w:val="18"/>
        </w:rPr>
        <w:t>c)</w:t>
      </w:r>
      <w:r>
        <w:rPr>
          <w:rFonts w:ascii="Verdana" w:hAnsi="Verdana"/>
          <w:sz w:val="18"/>
          <w:szCs w:val="18"/>
        </w:rPr>
        <w:t xml:space="preserve"> all'articolo 71:</w:t>
      </w:r>
    </w:p>
    <w:p w:rsidR="00813ED3" w:rsidRPr="00813ED3" w:rsidRDefault="006359A3" w:rsidP="0002749F">
      <w:pPr>
        <w:tabs>
          <w:tab w:val="left" w:pos="426"/>
          <w:tab w:val="left" w:pos="4820"/>
        </w:tabs>
        <w:spacing w:after="20"/>
        <w:ind w:left="426"/>
        <w:jc w:val="both"/>
        <w:rPr>
          <w:rFonts w:ascii="Verdana" w:hAnsi="Verdana"/>
          <w:sz w:val="18"/>
          <w:szCs w:val="18"/>
        </w:rPr>
      </w:pPr>
      <w:r w:rsidRPr="0002749F">
        <w:rPr>
          <w:rFonts w:ascii="Verdana" w:hAnsi="Verdana"/>
          <w:i/>
          <w:sz w:val="18"/>
          <w:szCs w:val="18"/>
        </w:rPr>
        <w:t>1)</w:t>
      </w:r>
      <w:r>
        <w:rPr>
          <w:rFonts w:ascii="Verdana" w:hAnsi="Verdana"/>
          <w:sz w:val="18"/>
          <w:szCs w:val="18"/>
        </w:rPr>
        <w:t xml:space="preserve"> dopo il comma 3 è</w:t>
      </w:r>
      <w:r w:rsidR="00813ED3" w:rsidRPr="00813ED3">
        <w:rPr>
          <w:rFonts w:ascii="Verdana" w:hAnsi="Verdana"/>
          <w:sz w:val="18"/>
          <w:szCs w:val="18"/>
        </w:rPr>
        <w:t xml:space="preserve"> inserito il seguente: «3-bis.</w:t>
      </w:r>
      <w:r>
        <w:rPr>
          <w:rFonts w:ascii="Verdana" w:hAnsi="Verdana"/>
          <w:sz w:val="18"/>
          <w:szCs w:val="18"/>
        </w:rPr>
        <w:tab/>
      </w:r>
      <w:r w:rsidR="00813ED3" w:rsidRPr="00813ED3">
        <w:rPr>
          <w:rFonts w:ascii="Verdana" w:hAnsi="Verdana"/>
          <w:sz w:val="18"/>
          <w:szCs w:val="18"/>
        </w:rPr>
        <w:t>Nelle</w:t>
      </w:r>
      <w:r w:rsidR="00813ED3">
        <w:rPr>
          <w:rFonts w:ascii="Verdana" w:hAnsi="Verdana"/>
          <w:sz w:val="18"/>
          <w:szCs w:val="18"/>
        </w:rPr>
        <w:t xml:space="preserve"> </w:t>
      </w:r>
      <w:r w:rsidR="00813ED3" w:rsidRPr="00813ED3">
        <w:rPr>
          <w:rFonts w:ascii="Verdana" w:hAnsi="Verdana"/>
          <w:sz w:val="18"/>
          <w:szCs w:val="18"/>
        </w:rPr>
        <w:t>liste</w:t>
      </w:r>
      <w:r w:rsidR="00813ED3">
        <w:rPr>
          <w:rFonts w:ascii="Verdana" w:hAnsi="Verdana"/>
          <w:sz w:val="18"/>
          <w:szCs w:val="18"/>
        </w:rPr>
        <w:t xml:space="preserve"> </w:t>
      </w:r>
      <w:r w:rsidR="00813ED3" w:rsidRPr="00813ED3">
        <w:rPr>
          <w:rFonts w:ascii="Verdana" w:hAnsi="Verdana"/>
          <w:sz w:val="18"/>
          <w:szCs w:val="18"/>
        </w:rPr>
        <w:t>dei</w:t>
      </w:r>
      <w:r w:rsidR="00813ED3">
        <w:rPr>
          <w:rFonts w:ascii="Verdana" w:hAnsi="Verdana"/>
          <w:sz w:val="18"/>
          <w:szCs w:val="18"/>
        </w:rPr>
        <w:t xml:space="preserve"> </w:t>
      </w:r>
      <w:r w:rsidR="00813ED3" w:rsidRPr="00813ED3">
        <w:rPr>
          <w:rFonts w:ascii="Verdana" w:hAnsi="Verdana"/>
          <w:sz w:val="18"/>
          <w:szCs w:val="18"/>
        </w:rPr>
        <w:t>candidati</w:t>
      </w:r>
      <w:r w:rsidR="00813ED3">
        <w:rPr>
          <w:rFonts w:ascii="Verdana" w:hAnsi="Verdana"/>
          <w:sz w:val="18"/>
          <w:szCs w:val="18"/>
        </w:rPr>
        <w:t xml:space="preserve"> è </w:t>
      </w:r>
      <w:r w:rsidR="00813ED3" w:rsidRPr="00813ED3">
        <w:rPr>
          <w:rFonts w:ascii="Verdana" w:hAnsi="Verdana"/>
          <w:sz w:val="18"/>
          <w:szCs w:val="18"/>
        </w:rPr>
        <w:t>assicurata</w:t>
      </w:r>
      <w:r w:rsidR="00813ED3">
        <w:rPr>
          <w:rFonts w:ascii="Verdana" w:hAnsi="Verdana"/>
          <w:sz w:val="18"/>
          <w:szCs w:val="18"/>
        </w:rPr>
        <w:t xml:space="preserve"> </w:t>
      </w:r>
      <w:r w:rsidR="00813ED3" w:rsidRPr="00813ED3">
        <w:rPr>
          <w:rFonts w:ascii="Verdana" w:hAnsi="Verdana"/>
          <w:sz w:val="18"/>
          <w:szCs w:val="18"/>
        </w:rPr>
        <w:t>la</w:t>
      </w:r>
      <w:r w:rsidR="00813ED3">
        <w:rPr>
          <w:rFonts w:ascii="Verdana" w:hAnsi="Verdana"/>
          <w:sz w:val="18"/>
          <w:szCs w:val="18"/>
        </w:rPr>
        <w:t xml:space="preserve"> </w:t>
      </w:r>
      <w:r w:rsidR="00813ED3" w:rsidRPr="00813ED3">
        <w:rPr>
          <w:rFonts w:ascii="Verdana" w:hAnsi="Verdana"/>
          <w:sz w:val="18"/>
          <w:szCs w:val="18"/>
        </w:rPr>
        <w:t>rappresentanza di entrambi i sessi. Nelle medesime liste, nei</w:t>
      </w:r>
      <w:r w:rsidR="00813ED3">
        <w:rPr>
          <w:rFonts w:ascii="Verdana" w:hAnsi="Verdana"/>
          <w:sz w:val="18"/>
          <w:szCs w:val="18"/>
        </w:rPr>
        <w:t xml:space="preserve"> </w:t>
      </w:r>
      <w:r w:rsidR="00813ED3" w:rsidRPr="00813ED3">
        <w:rPr>
          <w:rFonts w:ascii="Verdana" w:hAnsi="Verdana"/>
          <w:sz w:val="18"/>
          <w:szCs w:val="18"/>
        </w:rPr>
        <w:t>comuni</w:t>
      </w:r>
      <w:r w:rsidR="00813ED3">
        <w:rPr>
          <w:rFonts w:ascii="Verdana" w:hAnsi="Verdana"/>
          <w:sz w:val="18"/>
          <w:szCs w:val="18"/>
        </w:rPr>
        <w:t xml:space="preserve"> </w:t>
      </w:r>
      <w:r w:rsidR="00813ED3" w:rsidRPr="00813ED3">
        <w:rPr>
          <w:rFonts w:ascii="Verdana" w:hAnsi="Verdana"/>
          <w:sz w:val="18"/>
          <w:szCs w:val="18"/>
        </w:rPr>
        <w:t>con popolazione compresa tra 5.000 e 15.000 abitanti, nessuno dei due</w:t>
      </w:r>
      <w:r w:rsidR="00813ED3">
        <w:rPr>
          <w:rFonts w:ascii="Verdana" w:hAnsi="Verdana"/>
          <w:sz w:val="18"/>
          <w:szCs w:val="18"/>
        </w:rPr>
        <w:t xml:space="preserve"> </w:t>
      </w:r>
      <w:r w:rsidR="00813ED3" w:rsidRPr="00813ED3">
        <w:rPr>
          <w:rFonts w:ascii="Verdana" w:hAnsi="Verdana"/>
          <w:sz w:val="18"/>
          <w:szCs w:val="18"/>
        </w:rPr>
        <w:t>sessi pu</w:t>
      </w:r>
      <w:r w:rsidR="00813ED3">
        <w:rPr>
          <w:rFonts w:ascii="Verdana" w:hAnsi="Verdana"/>
          <w:sz w:val="18"/>
          <w:szCs w:val="18"/>
        </w:rPr>
        <w:t>ò</w:t>
      </w:r>
      <w:r w:rsidR="00813ED3" w:rsidRPr="00813ED3">
        <w:rPr>
          <w:rFonts w:ascii="Verdana" w:hAnsi="Verdana"/>
          <w:sz w:val="18"/>
          <w:szCs w:val="18"/>
        </w:rPr>
        <w:t xml:space="preserve"> essere rappresentato in misura superiore ai due terzi</w:t>
      </w:r>
      <w:r w:rsidR="00813ED3">
        <w:rPr>
          <w:rFonts w:ascii="Verdana" w:hAnsi="Verdana"/>
          <w:sz w:val="18"/>
          <w:szCs w:val="18"/>
        </w:rPr>
        <w:t xml:space="preserve"> </w:t>
      </w:r>
      <w:r w:rsidR="00813ED3" w:rsidRPr="00813ED3">
        <w:rPr>
          <w:rFonts w:ascii="Verdana" w:hAnsi="Verdana"/>
          <w:sz w:val="18"/>
          <w:szCs w:val="18"/>
        </w:rPr>
        <w:t>dei</w:t>
      </w:r>
      <w:r w:rsidR="00813ED3">
        <w:rPr>
          <w:rFonts w:ascii="Verdana" w:hAnsi="Verdana"/>
          <w:sz w:val="18"/>
          <w:szCs w:val="18"/>
        </w:rPr>
        <w:t xml:space="preserve"> </w:t>
      </w:r>
      <w:r w:rsidR="00813ED3" w:rsidRPr="00813ED3">
        <w:rPr>
          <w:rFonts w:ascii="Verdana" w:hAnsi="Verdana"/>
          <w:sz w:val="18"/>
          <w:szCs w:val="18"/>
        </w:rPr>
        <w:t>candidati, con arrotondamento all'unit</w:t>
      </w:r>
      <w:r w:rsidR="00813ED3">
        <w:rPr>
          <w:rFonts w:ascii="Verdana" w:hAnsi="Verdana"/>
          <w:sz w:val="18"/>
          <w:szCs w:val="18"/>
        </w:rPr>
        <w:t>à</w:t>
      </w:r>
      <w:r w:rsidR="00813ED3" w:rsidRPr="00813ED3">
        <w:rPr>
          <w:rFonts w:ascii="Verdana" w:hAnsi="Verdana"/>
          <w:sz w:val="18"/>
          <w:szCs w:val="18"/>
        </w:rPr>
        <w:t xml:space="preserve"> superiore qualora il</w:t>
      </w:r>
      <w:r w:rsidR="00813ED3">
        <w:rPr>
          <w:rFonts w:ascii="Verdana" w:hAnsi="Verdana"/>
          <w:sz w:val="18"/>
          <w:szCs w:val="18"/>
        </w:rPr>
        <w:t xml:space="preserve"> </w:t>
      </w:r>
      <w:r w:rsidR="00813ED3" w:rsidRPr="00813ED3">
        <w:rPr>
          <w:rFonts w:ascii="Verdana" w:hAnsi="Verdana"/>
          <w:sz w:val="18"/>
          <w:szCs w:val="18"/>
        </w:rPr>
        <w:t>numero</w:t>
      </w:r>
      <w:r w:rsidR="00813ED3">
        <w:rPr>
          <w:rFonts w:ascii="Verdana" w:hAnsi="Verdana"/>
          <w:sz w:val="18"/>
          <w:szCs w:val="18"/>
        </w:rPr>
        <w:t xml:space="preserve"> </w:t>
      </w:r>
      <w:r w:rsidR="00813ED3" w:rsidRPr="00813ED3">
        <w:rPr>
          <w:rFonts w:ascii="Verdana" w:hAnsi="Verdana"/>
          <w:sz w:val="18"/>
          <w:szCs w:val="18"/>
        </w:rPr>
        <w:t>dei candidati del sesso meno rappresentato da comprendere nella lista</w:t>
      </w:r>
      <w:r w:rsidR="00813ED3">
        <w:rPr>
          <w:rFonts w:ascii="Verdana" w:hAnsi="Verdana"/>
          <w:sz w:val="18"/>
          <w:szCs w:val="18"/>
        </w:rPr>
        <w:t xml:space="preserve"> </w:t>
      </w:r>
      <w:r w:rsidR="00813ED3" w:rsidRPr="00813ED3">
        <w:rPr>
          <w:rFonts w:ascii="Verdana" w:hAnsi="Verdana"/>
          <w:sz w:val="18"/>
          <w:szCs w:val="18"/>
        </w:rPr>
        <w:t>contenga una cifra deci</w:t>
      </w:r>
      <w:r>
        <w:rPr>
          <w:rFonts w:ascii="Verdana" w:hAnsi="Verdana"/>
          <w:sz w:val="18"/>
          <w:szCs w:val="18"/>
        </w:rPr>
        <w:t>male inferiore a 50 centesimi»;</w:t>
      </w:r>
    </w:p>
    <w:p w:rsidR="00813ED3" w:rsidRPr="00813ED3" w:rsidRDefault="00813ED3" w:rsidP="0002749F">
      <w:pPr>
        <w:tabs>
          <w:tab w:val="left" w:pos="426"/>
        </w:tabs>
        <w:spacing w:after="60"/>
        <w:ind w:left="426"/>
        <w:jc w:val="both"/>
        <w:rPr>
          <w:rFonts w:ascii="Verdana" w:hAnsi="Verdana"/>
          <w:sz w:val="18"/>
          <w:szCs w:val="18"/>
        </w:rPr>
      </w:pPr>
      <w:r w:rsidRPr="0002749F">
        <w:rPr>
          <w:rFonts w:ascii="Verdana" w:hAnsi="Verdana"/>
          <w:i/>
          <w:sz w:val="18"/>
          <w:szCs w:val="18"/>
        </w:rPr>
        <w:t>2)</w:t>
      </w:r>
      <w:r w:rsidRPr="00813ED3">
        <w:rPr>
          <w:rFonts w:ascii="Verdana" w:hAnsi="Verdana"/>
          <w:sz w:val="18"/>
          <w:szCs w:val="18"/>
        </w:rPr>
        <w:t xml:space="preserve"> al comma 5 sono aggiunti, in fine, i seguenti periodi: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«Nei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comuni con popolazione compresa tra 5.000 e 15.</w:t>
      </w:r>
      <w:bookmarkStart w:id="0" w:name="_GoBack"/>
      <w:bookmarkEnd w:id="0"/>
      <w:r w:rsidRPr="00813ED3">
        <w:rPr>
          <w:rFonts w:ascii="Verdana" w:hAnsi="Verdana"/>
          <w:sz w:val="18"/>
          <w:szCs w:val="18"/>
        </w:rPr>
        <w:t>000 abitanti,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ciascun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elettore pu</w:t>
      </w:r>
      <w:r>
        <w:rPr>
          <w:rFonts w:ascii="Verdana" w:hAnsi="Verdana"/>
          <w:sz w:val="18"/>
          <w:szCs w:val="18"/>
        </w:rPr>
        <w:t>ò</w:t>
      </w:r>
      <w:r w:rsidRPr="00813ED3">
        <w:rPr>
          <w:rFonts w:ascii="Verdana" w:hAnsi="Verdana"/>
          <w:sz w:val="18"/>
          <w:szCs w:val="18"/>
        </w:rPr>
        <w:t xml:space="preserve"> esprimere,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apposite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lastRenderedPageBreak/>
        <w:t>righe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stampate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sotto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medesimo contrassegno, uno o due voti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preferenza,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scrivendo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cognome di non più</w:t>
      </w:r>
      <w:r w:rsidRPr="00813ED3">
        <w:rPr>
          <w:rFonts w:ascii="Verdana" w:hAnsi="Verdana"/>
          <w:sz w:val="18"/>
          <w:szCs w:val="18"/>
        </w:rPr>
        <w:t xml:space="preserve"> di due candidati compresi nella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lista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collegata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candidato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carica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sindaco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prescelto.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espressione di due preferenze, esse devono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riguardare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candidati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sesso diverso della stessa lista, pena l'annullamento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seconda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 xml:space="preserve">preferenza»; </w:t>
      </w:r>
    </w:p>
    <w:p w:rsidR="00813ED3" w:rsidRPr="00813ED3" w:rsidRDefault="00813ED3" w:rsidP="0002749F">
      <w:pPr>
        <w:tabs>
          <w:tab w:val="left" w:pos="426"/>
        </w:tabs>
        <w:spacing w:after="20"/>
        <w:jc w:val="both"/>
        <w:rPr>
          <w:rFonts w:ascii="Verdana" w:hAnsi="Verdana"/>
          <w:sz w:val="18"/>
          <w:szCs w:val="18"/>
        </w:rPr>
      </w:pPr>
      <w:r w:rsidRPr="00813ED3">
        <w:rPr>
          <w:rFonts w:ascii="Verdana" w:hAnsi="Verdana"/>
          <w:i/>
          <w:sz w:val="18"/>
          <w:szCs w:val="18"/>
        </w:rPr>
        <w:t>d)</w:t>
      </w:r>
      <w:r w:rsidR="006359A3">
        <w:rPr>
          <w:rFonts w:ascii="Verdana" w:hAnsi="Verdana"/>
          <w:sz w:val="18"/>
          <w:szCs w:val="18"/>
        </w:rPr>
        <w:t xml:space="preserve"> all'articolo 73:</w:t>
      </w:r>
    </w:p>
    <w:p w:rsidR="00813ED3" w:rsidRPr="00813ED3" w:rsidRDefault="00813ED3" w:rsidP="0002749F">
      <w:pPr>
        <w:tabs>
          <w:tab w:val="left" w:pos="426"/>
        </w:tabs>
        <w:spacing w:after="20"/>
        <w:ind w:left="426"/>
        <w:jc w:val="both"/>
        <w:rPr>
          <w:rFonts w:ascii="Verdana" w:hAnsi="Verdana"/>
          <w:sz w:val="18"/>
          <w:szCs w:val="18"/>
        </w:rPr>
      </w:pPr>
      <w:r w:rsidRPr="0002749F">
        <w:rPr>
          <w:rFonts w:ascii="Verdana" w:hAnsi="Verdana"/>
          <w:i/>
          <w:sz w:val="18"/>
          <w:szCs w:val="18"/>
        </w:rPr>
        <w:t>1)</w:t>
      </w:r>
      <w:r w:rsidRPr="00813ED3">
        <w:rPr>
          <w:rFonts w:ascii="Verdana" w:hAnsi="Verdana"/>
          <w:sz w:val="18"/>
          <w:szCs w:val="18"/>
        </w:rPr>
        <w:t xml:space="preserve"> al comma 1 </w:t>
      </w:r>
      <w:r w:rsidR="006359A3">
        <w:rPr>
          <w:rFonts w:ascii="Verdana" w:hAnsi="Verdana"/>
          <w:sz w:val="18"/>
          <w:szCs w:val="18"/>
        </w:rPr>
        <w:t>è</w:t>
      </w:r>
      <w:r w:rsidRPr="00813ED3">
        <w:rPr>
          <w:rFonts w:ascii="Verdana" w:hAnsi="Verdana"/>
          <w:sz w:val="18"/>
          <w:szCs w:val="18"/>
        </w:rPr>
        <w:t xml:space="preserve"> aggiunto, in fine, il seguente periodo: «Nelle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liste dei candidati nessuno dei due sessi pu</w:t>
      </w:r>
      <w:r w:rsidR="006359A3">
        <w:rPr>
          <w:rFonts w:ascii="Verdana" w:hAnsi="Verdana"/>
          <w:sz w:val="18"/>
          <w:szCs w:val="18"/>
        </w:rPr>
        <w:t>ò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essere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rappresentato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in misura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superiore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due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terzi,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arrotondamento</w:t>
      </w:r>
      <w:r>
        <w:rPr>
          <w:rFonts w:ascii="Verdana" w:hAnsi="Verdana"/>
          <w:sz w:val="18"/>
          <w:szCs w:val="18"/>
        </w:rPr>
        <w:t xml:space="preserve"> </w:t>
      </w:r>
      <w:r w:rsidR="006359A3">
        <w:rPr>
          <w:rFonts w:ascii="Verdana" w:hAnsi="Verdana"/>
          <w:sz w:val="18"/>
          <w:szCs w:val="18"/>
        </w:rPr>
        <w:t>all'unità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superiore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qualora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numero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candidati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sesso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meno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rappresentato da comprendere nella lista contenga una cifra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decimale</w:t>
      </w:r>
      <w:r>
        <w:rPr>
          <w:rFonts w:ascii="Verdana" w:hAnsi="Verdana"/>
          <w:sz w:val="18"/>
          <w:szCs w:val="18"/>
        </w:rPr>
        <w:t xml:space="preserve"> </w:t>
      </w:r>
      <w:r w:rsidR="006359A3">
        <w:rPr>
          <w:rFonts w:ascii="Verdana" w:hAnsi="Verdana"/>
          <w:sz w:val="18"/>
          <w:szCs w:val="18"/>
        </w:rPr>
        <w:t>inferiore a 50 centesimi»;</w:t>
      </w:r>
    </w:p>
    <w:p w:rsidR="00813ED3" w:rsidRPr="00813ED3" w:rsidRDefault="00813ED3" w:rsidP="0002749F">
      <w:pPr>
        <w:tabs>
          <w:tab w:val="left" w:pos="426"/>
        </w:tabs>
        <w:spacing w:after="120"/>
        <w:ind w:left="426"/>
        <w:jc w:val="both"/>
        <w:rPr>
          <w:rFonts w:ascii="Verdana" w:hAnsi="Verdana"/>
          <w:sz w:val="18"/>
          <w:szCs w:val="18"/>
        </w:rPr>
      </w:pPr>
      <w:r w:rsidRPr="0002749F">
        <w:rPr>
          <w:rFonts w:ascii="Verdana" w:hAnsi="Verdana"/>
          <w:i/>
          <w:sz w:val="18"/>
          <w:szCs w:val="18"/>
        </w:rPr>
        <w:t>2)</w:t>
      </w:r>
      <w:r w:rsidRPr="00813ED3">
        <w:rPr>
          <w:rFonts w:ascii="Verdana" w:hAnsi="Verdana"/>
          <w:sz w:val="18"/>
          <w:szCs w:val="18"/>
        </w:rPr>
        <w:t xml:space="preserve"> al comma 3, il secondo periodo </w:t>
      </w:r>
      <w:r w:rsidR="006359A3">
        <w:rPr>
          <w:rFonts w:ascii="Verdana" w:hAnsi="Verdana"/>
          <w:sz w:val="18"/>
          <w:szCs w:val="18"/>
        </w:rPr>
        <w:t>è</w:t>
      </w:r>
      <w:r w:rsidRPr="00813ED3">
        <w:rPr>
          <w:rFonts w:ascii="Verdana" w:hAnsi="Verdana"/>
          <w:sz w:val="18"/>
          <w:szCs w:val="18"/>
        </w:rPr>
        <w:t xml:space="preserve"> sostituito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dai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seguenti: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«Ciascun elettore</w:t>
      </w:r>
      <w:r>
        <w:rPr>
          <w:rFonts w:ascii="Verdana" w:hAnsi="Verdana"/>
          <w:sz w:val="18"/>
          <w:szCs w:val="18"/>
        </w:rPr>
        <w:t xml:space="preserve"> </w:t>
      </w:r>
      <w:r w:rsidR="006359A3">
        <w:rPr>
          <w:rFonts w:ascii="Verdana" w:hAnsi="Verdana"/>
          <w:sz w:val="18"/>
          <w:szCs w:val="18"/>
        </w:rPr>
        <w:t>può</w:t>
      </w:r>
      <w:r>
        <w:rPr>
          <w:rFonts w:ascii="Verdana" w:hAnsi="Verdana"/>
          <w:sz w:val="18"/>
          <w:szCs w:val="18"/>
        </w:rPr>
        <w:t xml:space="preserve"> </w:t>
      </w:r>
      <w:r w:rsidR="006359A3">
        <w:rPr>
          <w:rFonts w:ascii="Verdana" w:hAnsi="Verdana"/>
          <w:sz w:val="18"/>
          <w:szCs w:val="18"/>
        </w:rPr>
        <w:t>altresì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esprimere,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apposite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righe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stampate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sotto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medesimo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contrassegno,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uno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due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voti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preferenza, scrivendo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cognome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="006359A3">
        <w:rPr>
          <w:rFonts w:ascii="Verdana" w:hAnsi="Verdana"/>
          <w:sz w:val="18"/>
          <w:szCs w:val="18"/>
        </w:rPr>
        <w:t>più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due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candidati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compresi nella lista da lui votata. Nel caso di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espressione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due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preferenze, esse devono riguardare candidati di sesso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diverso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stessa lista, pena l'annullamento della second</w:t>
      </w:r>
      <w:r>
        <w:rPr>
          <w:rFonts w:ascii="Verdana" w:hAnsi="Verdana"/>
          <w:sz w:val="18"/>
          <w:szCs w:val="18"/>
        </w:rPr>
        <w:t>a preferenza».</w:t>
      </w:r>
    </w:p>
    <w:p w:rsidR="00813ED3" w:rsidRPr="00813ED3" w:rsidRDefault="00813ED3" w:rsidP="00813ED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813ED3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813ED3">
        <w:rPr>
          <w:rFonts w:ascii="Verdana" w:hAnsi="Verdana"/>
          <w:sz w:val="18"/>
          <w:szCs w:val="18"/>
        </w:rPr>
        <w:t>Al testo unico delle leggi per la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composizione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elezione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degli organi delle Amministrazioni comunali, di cui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Presidente della Repubblica 16 maggio 1960, n. 570, sono apportate le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 xml:space="preserve">seguenti modificazioni: </w:t>
      </w:r>
    </w:p>
    <w:p w:rsidR="00813ED3" w:rsidRPr="00813ED3" w:rsidRDefault="00813ED3" w:rsidP="0002749F">
      <w:pPr>
        <w:tabs>
          <w:tab w:val="left" w:pos="426"/>
        </w:tabs>
        <w:spacing w:after="20"/>
        <w:jc w:val="both"/>
        <w:rPr>
          <w:rFonts w:ascii="Verdana" w:hAnsi="Verdana"/>
          <w:sz w:val="18"/>
          <w:szCs w:val="18"/>
        </w:rPr>
      </w:pPr>
      <w:r w:rsidRPr="00813ED3">
        <w:rPr>
          <w:rFonts w:ascii="Verdana" w:hAnsi="Verdana"/>
          <w:i/>
          <w:sz w:val="18"/>
          <w:szCs w:val="18"/>
        </w:rPr>
        <w:t>a)</w:t>
      </w:r>
      <w:r w:rsidRPr="00813ED3">
        <w:rPr>
          <w:rFonts w:ascii="Verdana" w:hAnsi="Verdana"/>
          <w:sz w:val="18"/>
          <w:szCs w:val="18"/>
        </w:rPr>
        <w:t xml:space="preserve"> all'articolo 30, al primo comma: </w:t>
      </w:r>
    </w:p>
    <w:p w:rsidR="00813ED3" w:rsidRPr="00813ED3" w:rsidRDefault="00813ED3" w:rsidP="0002749F">
      <w:pPr>
        <w:tabs>
          <w:tab w:val="left" w:pos="426"/>
        </w:tabs>
        <w:spacing w:after="20"/>
        <w:ind w:left="426"/>
        <w:jc w:val="both"/>
        <w:rPr>
          <w:rFonts w:ascii="Verdana" w:hAnsi="Verdana"/>
          <w:sz w:val="18"/>
          <w:szCs w:val="18"/>
        </w:rPr>
      </w:pPr>
      <w:r w:rsidRPr="0002749F">
        <w:rPr>
          <w:rFonts w:ascii="Verdana" w:hAnsi="Verdana"/>
          <w:i/>
          <w:sz w:val="18"/>
          <w:szCs w:val="18"/>
        </w:rPr>
        <w:t>1)</w:t>
      </w:r>
      <w:r w:rsidRPr="00813ED3">
        <w:rPr>
          <w:rFonts w:ascii="Verdana" w:hAnsi="Verdana"/>
          <w:sz w:val="18"/>
          <w:szCs w:val="18"/>
        </w:rPr>
        <w:t xml:space="preserve"> la lettera </w:t>
      </w:r>
      <w:r w:rsidRPr="00813ED3">
        <w:rPr>
          <w:rFonts w:ascii="Verdana" w:hAnsi="Verdana"/>
          <w:i/>
          <w:sz w:val="18"/>
          <w:szCs w:val="18"/>
        </w:rPr>
        <w:t>d-bis)</w:t>
      </w:r>
      <w:r w:rsidRPr="00813ED3">
        <w:rPr>
          <w:rFonts w:ascii="Verdana" w:hAnsi="Verdana"/>
          <w:sz w:val="18"/>
          <w:szCs w:val="18"/>
        </w:rPr>
        <w:t xml:space="preserve"> </w:t>
      </w:r>
      <w:r w:rsidR="006359A3">
        <w:rPr>
          <w:rFonts w:ascii="Verdana" w:hAnsi="Verdana"/>
          <w:sz w:val="18"/>
          <w:szCs w:val="18"/>
        </w:rPr>
        <w:t>è</w:t>
      </w:r>
      <w:r w:rsidRPr="00813ED3">
        <w:rPr>
          <w:rFonts w:ascii="Verdana" w:hAnsi="Verdana"/>
          <w:sz w:val="18"/>
          <w:szCs w:val="18"/>
        </w:rPr>
        <w:t xml:space="preserve"> sostituita dalla seguente: «</w:t>
      </w:r>
      <w:r w:rsidRPr="00813ED3">
        <w:rPr>
          <w:rFonts w:ascii="Verdana" w:hAnsi="Verdana"/>
          <w:i/>
          <w:sz w:val="18"/>
          <w:szCs w:val="18"/>
        </w:rPr>
        <w:t>d-bis)</w:t>
      </w:r>
      <w:r w:rsidRPr="00813ED3">
        <w:rPr>
          <w:rFonts w:ascii="Verdana" w:hAnsi="Verdana"/>
          <w:sz w:val="18"/>
          <w:szCs w:val="18"/>
        </w:rPr>
        <w:t xml:space="preserve"> verifica che nelle liste dei candidati, per le elezioni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nei comuni con popolazione superiore a 5.000 abitanti, sia rispettata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la previsione contenuta nel comma 3-bis dell'articolo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71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testo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unico delle leggi sull'ordinamento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enti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locali,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decreto legislativo 18 agosto 2000, n. 267. In caso contrario, riduce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la lista cancellando i nomi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candidati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appartenenti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genere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rappresentato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misura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eccedente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due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terzi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candidati, procedendo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tal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dall'ultimo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lista.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 xml:space="preserve">riduzione della lista non </w:t>
      </w:r>
      <w:r w:rsidR="006359A3">
        <w:rPr>
          <w:rFonts w:ascii="Verdana" w:hAnsi="Verdana"/>
          <w:sz w:val="18"/>
          <w:szCs w:val="18"/>
        </w:rPr>
        <w:t>può</w:t>
      </w:r>
      <w:r w:rsidRPr="00813ED3">
        <w:rPr>
          <w:rFonts w:ascii="Verdana" w:hAnsi="Verdana"/>
          <w:sz w:val="18"/>
          <w:szCs w:val="18"/>
        </w:rPr>
        <w:t>, in ogni caso, determinare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numero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di candidati inferiore al minimo prescritto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l'ammissione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="006359A3">
        <w:rPr>
          <w:rFonts w:ascii="Verdana" w:hAnsi="Verdana"/>
          <w:sz w:val="18"/>
          <w:szCs w:val="18"/>
        </w:rPr>
        <w:t>lista medesima»;</w:t>
      </w:r>
    </w:p>
    <w:p w:rsidR="00813ED3" w:rsidRPr="00813ED3" w:rsidRDefault="00813ED3" w:rsidP="0002749F">
      <w:pPr>
        <w:tabs>
          <w:tab w:val="left" w:pos="426"/>
        </w:tabs>
        <w:spacing w:after="60"/>
        <w:ind w:left="426"/>
        <w:jc w:val="both"/>
        <w:rPr>
          <w:rFonts w:ascii="Verdana" w:hAnsi="Verdana"/>
          <w:sz w:val="18"/>
          <w:szCs w:val="18"/>
        </w:rPr>
      </w:pPr>
      <w:r w:rsidRPr="0002749F">
        <w:rPr>
          <w:rFonts w:ascii="Verdana" w:hAnsi="Verdana"/>
          <w:i/>
          <w:sz w:val="18"/>
          <w:szCs w:val="18"/>
        </w:rPr>
        <w:t>2)</w:t>
      </w:r>
      <w:r w:rsidRPr="00813ED3">
        <w:rPr>
          <w:rFonts w:ascii="Verdana" w:hAnsi="Verdana"/>
          <w:sz w:val="18"/>
          <w:szCs w:val="18"/>
        </w:rPr>
        <w:t xml:space="preserve"> alla lettera </w:t>
      </w:r>
      <w:r w:rsidRPr="00813ED3">
        <w:rPr>
          <w:rFonts w:ascii="Verdana" w:hAnsi="Verdana"/>
          <w:i/>
          <w:sz w:val="18"/>
          <w:szCs w:val="18"/>
        </w:rPr>
        <w:t>e)</w:t>
      </w:r>
      <w:r w:rsidRPr="00813ED3">
        <w:rPr>
          <w:rFonts w:ascii="Verdana" w:hAnsi="Verdana"/>
          <w:sz w:val="18"/>
          <w:szCs w:val="18"/>
        </w:rPr>
        <w:t xml:space="preserve"> sono aggiunte, in fine, le seguenti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parole: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«in modo da assicurare il rispetto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previsione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contenuta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3-bis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dell'articolo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71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testo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unico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leggi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sull'ordinamento degli enti locali, di cui al decreto legislativo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18</w:t>
      </w:r>
      <w:r>
        <w:rPr>
          <w:rFonts w:ascii="Verdana" w:hAnsi="Verdana"/>
          <w:sz w:val="18"/>
          <w:szCs w:val="18"/>
        </w:rPr>
        <w:t xml:space="preserve"> </w:t>
      </w:r>
      <w:r w:rsidR="006359A3">
        <w:rPr>
          <w:rFonts w:ascii="Verdana" w:hAnsi="Verdana"/>
          <w:sz w:val="18"/>
          <w:szCs w:val="18"/>
        </w:rPr>
        <w:t>agosto 2000, n. 267»;</w:t>
      </w:r>
    </w:p>
    <w:p w:rsidR="00813ED3" w:rsidRPr="00813ED3" w:rsidRDefault="00813ED3" w:rsidP="0002749F">
      <w:pPr>
        <w:tabs>
          <w:tab w:val="left" w:pos="426"/>
        </w:tabs>
        <w:spacing w:after="20"/>
        <w:jc w:val="both"/>
        <w:rPr>
          <w:rFonts w:ascii="Verdana" w:hAnsi="Verdana"/>
          <w:sz w:val="18"/>
          <w:szCs w:val="18"/>
        </w:rPr>
      </w:pPr>
      <w:r w:rsidRPr="00813ED3">
        <w:rPr>
          <w:rFonts w:ascii="Verdana" w:hAnsi="Verdana"/>
          <w:i/>
          <w:sz w:val="18"/>
          <w:szCs w:val="18"/>
        </w:rPr>
        <w:t>b)</w:t>
      </w:r>
      <w:r w:rsidRPr="00813ED3">
        <w:rPr>
          <w:rFonts w:ascii="Verdana" w:hAnsi="Verdana"/>
          <w:sz w:val="18"/>
          <w:szCs w:val="18"/>
        </w:rPr>
        <w:t xml:space="preserve"> a</w:t>
      </w:r>
      <w:r>
        <w:rPr>
          <w:rFonts w:ascii="Verdana" w:hAnsi="Verdana"/>
          <w:sz w:val="18"/>
          <w:szCs w:val="18"/>
        </w:rPr>
        <w:t>ll'articolo 33, al primo comma:</w:t>
      </w:r>
    </w:p>
    <w:p w:rsidR="00813ED3" w:rsidRPr="00813ED3" w:rsidRDefault="00813ED3" w:rsidP="0002749F">
      <w:pPr>
        <w:tabs>
          <w:tab w:val="left" w:pos="426"/>
        </w:tabs>
        <w:spacing w:after="20"/>
        <w:ind w:left="426"/>
        <w:jc w:val="both"/>
        <w:rPr>
          <w:rFonts w:ascii="Verdana" w:hAnsi="Verdana"/>
          <w:sz w:val="18"/>
          <w:szCs w:val="18"/>
        </w:rPr>
      </w:pPr>
      <w:r w:rsidRPr="0002749F">
        <w:rPr>
          <w:rFonts w:ascii="Verdana" w:hAnsi="Verdana"/>
          <w:i/>
          <w:sz w:val="18"/>
          <w:szCs w:val="18"/>
        </w:rPr>
        <w:t>1)</w:t>
      </w:r>
      <w:r w:rsidRPr="00813ED3">
        <w:rPr>
          <w:rFonts w:ascii="Verdana" w:hAnsi="Verdana"/>
          <w:sz w:val="18"/>
          <w:szCs w:val="18"/>
        </w:rPr>
        <w:t xml:space="preserve"> la lettera </w:t>
      </w:r>
      <w:r w:rsidRPr="00813ED3">
        <w:rPr>
          <w:rFonts w:ascii="Verdana" w:hAnsi="Verdana"/>
          <w:i/>
          <w:sz w:val="18"/>
          <w:szCs w:val="18"/>
        </w:rPr>
        <w:t>d-bis)</w:t>
      </w:r>
      <w:r w:rsidRPr="00813ED3">
        <w:rPr>
          <w:rFonts w:ascii="Verdana" w:hAnsi="Verdana"/>
          <w:sz w:val="18"/>
          <w:szCs w:val="18"/>
        </w:rPr>
        <w:t xml:space="preserve"> </w:t>
      </w:r>
      <w:r w:rsidR="006359A3">
        <w:rPr>
          <w:rFonts w:ascii="Verdana" w:hAnsi="Verdana"/>
          <w:sz w:val="18"/>
          <w:szCs w:val="18"/>
        </w:rPr>
        <w:t>è</w:t>
      </w:r>
      <w:r w:rsidRPr="00813ED3">
        <w:rPr>
          <w:rFonts w:ascii="Verdana" w:hAnsi="Verdana"/>
          <w:sz w:val="18"/>
          <w:szCs w:val="18"/>
        </w:rPr>
        <w:t xml:space="preserve"> sostituita dalla seguente: «</w:t>
      </w:r>
      <w:r w:rsidRPr="00813ED3">
        <w:rPr>
          <w:rFonts w:ascii="Verdana" w:hAnsi="Verdana"/>
          <w:i/>
          <w:sz w:val="18"/>
          <w:szCs w:val="18"/>
        </w:rPr>
        <w:t>d-bis)</w:t>
      </w:r>
      <w:r w:rsidRPr="00813ED3">
        <w:rPr>
          <w:rFonts w:ascii="Verdana" w:hAnsi="Verdana"/>
          <w:sz w:val="18"/>
          <w:szCs w:val="18"/>
        </w:rPr>
        <w:t xml:space="preserve"> verifica che nelle liste dei candidati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sia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rispettata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la previsione contenuta nel comma 1 dell'articolo 73 del testo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unico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delle leggi sull'ordinamento degli enti locali,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legislativo 18 agosto 2000, n. 267, 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successive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modificazioni.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caso contrario, riduce la lista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cancellando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nomi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candidati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appartenenti al genere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pi</w:t>
      </w:r>
      <w:r w:rsidR="006359A3">
        <w:rPr>
          <w:rFonts w:ascii="Verdana" w:hAnsi="Verdana"/>
          <w:sz w:val="18"/>
          <w:szCs w:val="18"/>
        </w:rPr>
        <w:t>ù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rappresentato,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procedendo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dall'ultimo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della lista, in modo da assicurare il rispetto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citato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dell'articolo 73 del testo unico di cui al decreto legislativo n. 267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del 2000, e successive modificazioni.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Qualora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lista,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all'esito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della cancellazione delle candidature eccedenti, contenga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numero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di candidati inferiore a quello minim</w:t>
      </w:r>
      <w:r w:rsidR="006359A3">
        <w:rPr>
          <w:rFonts w:ascii="Verdana" w:hAnsi="Verdana"/>
          <w:sz w:val="18"/>
          <w:szCs w:val="18"/>
        </w:rPr>
        <w:t>o prescritto, ricusa la lista»;</w:t>
      </w:r>
    </w:p>
    <w:p w:rsidR="00813ED3" w:rsidRPr="00813ED3" w:rsidRDefault="00813ED3" w:rsidP="0002749F">
      <w:pPr>
        <w:tabs>
          <w:tab w:val="left" w:pos="426"/>
        </w:tabs>
        <w:spacing w:after="120"/>
        <w:ind w:left="426"/>
        <w:jc w:val="both"/>
        <w:rPr>
          <w:rFonts w:ascii="Verdana" w:hAnsi="Verdana"/>
          <w:sz w:val="18"/>
          <w:szCs w:val="18"/>
        </w:rPr>
      </w:pPr>
      <w:r w:rsidRPr="0002749F">
        <w:rPr>
          <w:rFonts w:ascii="Verdana" w:hAnsi="Verdana"/>
          <w:i/>
          <w:sz w:val="18"/>
          <w:szCs w:val="18"/>
        </w:rPr>
        <w:t>2)</w:t>
      </w:r>
      <w:r w:rsidRPr="00813ED3">
        <w:rPr>
          <w:rFonts w:ascii="Verdana" w:hAnsi="Verdana"/>
          <w:sz w:val="18"/>
          <w:szCs w:val="18"/>
        </w:rPr>
        <w:t xml:space="preserve"> alla lettera </w:t>
      </w:r>
      <w:r w:rsidRPr="00813ED3">
        <w:rPr>
          <w:rFonts w:ascii="Verdana" w:hAnsi="Verdana"/>
          <w:i/>
          <w:sz w:val="18"/>
          <w:szCs w:val="18"/>
        </w:rPr>
        <w:t>e)</w:t>
      </w:r>
      <w:r w:rsidRPr="00813ED3">
        <w:rPr>
          <w:rFonts w:ascii="Verdana" w:hAnsi="Verdana"/>
          <w:sz w:val="18"/>
          <w:szCs w:val="18"/>
        </w:rPr>
        <w:t xml:space="preserve"> sono aggiunte, in fine, le seguenti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parole: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«in modo da assicurare il rispetto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previsione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contenuta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comma 1 dell'articolo 73 del testo unico delle leggi sull'ordinamento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degli enti locali, di cui al decreto legislativo 18 agosto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2000,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26</w:t>
      </w:r>
      <w:r>
        <w:rPr>
          <w:rFonts w:ascii="Verdana" w:hAnsi="Verdana"/>
          <w:sz w:val="18"/>
          <w:szCs w:val="18"/>
        </w:rPr>
        <w:t>7, e successive modificazioni».</w:t>
      </w:r>
    </w:p>
    <w:p w:rsidR="00813ED3" w:rsidRPr="00813ED3" w:rsidRDefault="00813ED3" w:rsidP="00813ED3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813ED3"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813ED3">
        <w:rPr>
          <w:rFonts w:ascii="Verdana" w:hAnsi="Verdana"/>
          <w:sz w:val="18"/>
          <w:szCs w:val="18"/>
        </w:rPr>
        <w:t>All'articolo 4, comma 4, del decreto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legislativo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17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settembre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2010, n. 156, dopo la parola: «nomina,» sono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inserite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seguenti: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«nel rispetto del principio di pari opportunit</w:t>
      </w:r>
      <w:r w:rsidR="006359A3">
        <w:rPr>
          <w:rFonts w:ascii="Verdana" w:hAnsi="Verdana"/>
          <w:sz w:val="18"/>
          <w:szCs w:val="18"/>
        </w:rPr>
        <w:t>à</w:t>
      </w:r>
      <w:r w:rsidRPr="00813ED3">
        <w:rPr>
          <w:rFonts w:ascii="Verdana" w:hAnsi="Verdana"/>
          <w:sz w:val="18"/>
          <w:szCs w:val="18"/>
        </w:rPr>
        <w:t xml:space="preserve"> tra donne 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uomini,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 xml:space="preserve">garantendo la </w:t>
      </w:r>
      <w:r w:rsidR="006359A3">
        <w:rPr>
          <w:rFonts w:ascii="Verdana" w:hAnsi="Verdana"/>
          <w:sz w:val="18"/>
          <w:szCs w:val="18"/>
        </w:rPr>
        <w:t>presenza di entrambi i sessi,».</w:t>
      </w:r>
    </w:p>
    <w:p w:rsidR="00813ED3" w:rsidRPr="00813ED3" w:rsidRDefault="00813ED3" w:rsidP="00813ED3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813ED3" w:rsidRPr="00813ED3" w:rsidRDefault="00813ED3" w:rsidP="00813ED3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813ED3">
        <w:rPr>
          <w:rFonts w:ascii="Verdana" w:hAnsi="Verdana"/>
          <w:b/>
          <w:color w:val="1F497D" w:themeColor="text2"/>
          <w:sz w:val="18"/>
          <w:szCs w:val="18"/>
        </w:rPr>
        <w:t xml:space="preserve">Art. 3 </w:t>
      </w:r>
      <w:r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813ED3">
        <w:rPr>
          <w:rFonts w:ascii="Verdana" w:hAnsi="Verdana"/>
          <w:b/>
          <w:color w:val="1F497D" w:themeColor="text2"/>
          <w:sz w:val="18"/>
          <w:szCs w:val="18"/>
        </w:rPr>
        <w:t xml:space="preserve"> Modifica all'articolo 4 della legge 2 luglio 2004, n. 165, in materia</w:t>
      </w:r>
      <w:r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r w:rsidRPr="00813ED3">
        <w:rPr>
          <w:rFonts w:ascii="Verdana" w:hAnsi="Verdana"/>
          <w:b/>
          <w:color w:val="1F497D" w:themeColor="text2"/>
          <w:sz w:val="18"/>
          <w:szCs w:val="18"/>
        </w:rPr>
        <w:t xml:space="preserve">di accesso alle candidature per le elezioni dei consigli regionali. </w:t>
      </w:r>
    </w:p>
    <w:p w:rsidR="00813ED3" w:rsidRPr="00813ED3" w:rsidRDefault="00813ED3" w:rsidP="00813ED3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813ED3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813ED3">
        <w:rPr>
          <w:rFonts w:ascii="Verdana" w:hAnsi="Verdana"/>
          <w:sz w:val="18"/>
          <w:szCs w:val="18"/>
        </w:rPr>
        <w:t xml:space="preserve">Al comma 1 dell'articolo 4 della legge 2 luglio 2004, n. 165, </w:t>
      </w:r>
      <w:r w:rsidR="006359A3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aggiunta, in fine, la seguente lettera: «</w:t>
      </w:r>
      <w:r w:rsidRPr="00813ED3">
        <w:rPr>
          <w:rFonts w:ascii="Verdana" w:hAnsi="Verdana"/>
          <w:i/>
          <w:sz w:val="18"/>
          <w:szCs w:val="18"/>
        </w:rPr>
        <w:t>c-bis)</w:t>
      </w:r>
      <w:r w:rsidRPr="00813ED3">
        <w:rPr>
          <w:rFonts w:ascii="Verdana" w:hAnsi="Verdana"/>
          <w:sz w:val="18"/>
          <w:szCs w:val="18"/>
        </w:rPr>
        <w:t xml:space="preserve"> promozi</w:t>
      </w:r>
      <w:r w:rsidR="006359A3">
        <w:rPr>
          <w:rFonts w:ascii="Verdana" w:hAnsi="Verdana"/>
          <w:sz w:val="18"/>
          <w:szCs w:val="18"/>
        </w:rPr>
        <w:t>one della parità</w:t>
      </w:r>
      <w:r w:rsidRPr="00813ED3">
        <w:rPr>
          <w:rFonts w:ascii="Verdana" w:hAnsi="Verdana"/>
          <w:sz w:val="18"/>
          <w:szCs w:val="18"/>
        </w:rPr>
        <w:t xml:space="preserve"> tra uomini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donne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nell'accesso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alle cariche elettive attraverso la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predisposizione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misure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permettano di incentivare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l'accesso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genere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sottorappresentato</w:t>
      </w:r>
      <w:r>
        <w:rPr>
          <w:rFonts w:ascii="Verdana" w:hAnsi="Verdana"/>
          <w:sz w:val="18"/>
          <w:szCs w:val="18"/>
        </w:rPr>
        <w:t xml:space="preserve"> </w:t>
      </w:r>
      <w:r w:rsidR="006359A3">
        <w:rPr>
          <w:rFonts w:ascii="Verdana" w:hAnsi="Verdana"/>
          <w:sz w:val="18"/>
          <w:szCs w:val="18"/>
        </w:rPr>
        <w:t>alle cariche elettive».</w:t>
      </w:r>
    </w:p>
    <w:p w:rsidR="00813ED3" w:rsidRPr="00813ED3" w:rsidRDefault="00813ED3" w:rsidP="00813ED3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813ED3" w:rsidRPr="00813ED3" w:rsidRDefault="00813ED3" w:rsidP="00813ED3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813ED3">
        <w:rPr>
          <w:rFonts w:ascii="Verdana" w:hAnsi="Verdana"/>
          <w:b/>
          <w:color w:val="1F497D" w:themeColor="text2"/>
          <w:sz w:val="18"/>
          <w:szCs w:val="18"/>
        </w:rPr>
        <w:t xml:space="preserve">Art. 4 </w:t>
      </w:r>
      <w:r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813ED3">
        <w:rPr>
          <w:rFonts w:ascii="Verdana" w:hAnsi="Verdana"/>
          <w:b/>
          <w:color w:val="1F497D" w:themeColor="text2"/>
          <w:sz w:val="18"/>
          <w:szCs w:val="18"/>
        </w:rPr>
        <w:t xml:space="preserve"> Modifica all'articolo 1 della legge 22 febbraio 2000, n. 28, in</w:t>
      </w:r>
      <w:r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r w:rsidRPr="00813ED3">
        <w:rPr>
          <w:rFonts w:ascii="Verdana" w:hAnsi="Verdana"/>
          <w:b/>
          <w:color w:val="1F497D" w:themeColor="text2"/>
          <w:sz w:val="18"/>
          <w:szCs w:val="18"/>
        </w:rPr>
        <w:t>materia di parit</w:t>
      </w:r>
      <w:r w:rsidR="006359A3">
        <w:rPr>
          <w:rFonts w:ascii="Verdana" w:hAnsi="Verdana"/>
          <w:b/>
          <w:color w:val="1F497D" w:themeColor="text2"/>
          <w:sz w:val="18"/>
          <w:szCs w:val="18"/>
        </w:rPr>
        <w:t>à</w:t>
      </w:r>
      <w:r w:rsidRPr="00813ED3">
        <w:rPr>
          <w:rFonts w:ascii="Verdana" w:hAnsi="Verdana"/>
          <w:b/>
          <w:color w:val="1F497D" w:themeColor="text2"/>
          <w:sz w:val="18"/>
          <w:szCs w:val="18"/>
        </w:rPr>
        <w:t xml:space="preserve"> di accesso ai mezzi di comunicazione nella</w:t>
      </w:r>
      <w:r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r w:rsidRPr="00813ED3">
        <w:rPr>
          <w:rFonts w:ascii="Verdana" w:hAnsi="Verdana"/>
          <w:b/>
          <w:color w:val="1F497D" w:themeColor="text2"/>
          <w:sz w:val="18"/>
          <w:szCs w:val="18"/>
        </w:rPr>
        <w:t xml:space="preserve">campagna elettorale </w:t>
      </w:r>
    </w:p>
    <w:p w:rsidR="00813ED3" w:rsidRPr="00813ED3" w:rsidRDefault="00813ED3" w:rsidP="00813ED3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813ED3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813ED3">
        <w:rPr>
          <w:rFonts w:ascii="Verdana" w:hAnsi="Verdana"/>
          <w:sz w:val="18"/>
          <w:szCs w:val="18"/>
        </w:rPr>
        <w:t xml:space="preserve">All'articolo 1 della legge 22 febbraio 2000, n. 28, </w:t>
      </w:r>
      <w:r w:rsidR="006359A3">
        <w:rPr>
          <w:rFonts w:ascii="Verdana" w:hAnsi="Verdana"/>
          <w:sz w:val="18"/>
          <w:szCs w:val="18"/>
        </w:rPr>
        <w:t>è</w:t>
      </w:r>
      <w:r w:rsidRPr="00813ED3">
        <w:rPr>
          <w:rFonts w:ascii="Verdana" w:hAnsi="Verdana"/>
          <w:sz w:val="18"/>
          <w:szCs w:val="18"/>
        </w:rPr>
        <w:t xml:space="preserve"> aggiunto,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in f</w:t>
      </w:r>
      <w:r w:rsidR="006359A3">
        <w:rPr>
          <w:rFonts w:ascii="Verdana" w:hAnsi="Verdana"/>
          <w:sz w:val="18"/>
          <w:szCs w:val="18"/>
        </w:rPr>
        <w:t>ine, il seguente comma: «2-bis.</w:t>
      </w:r>
      <w:r w:rsidR="006359A3">
        <w:rPr>
          <w:rFonts w:ascii="Verdana" w:hAnsi="Verdana"/>
          <w:sz w:val="18"/>
          <w:szCs w:val="18"/>
        </w:rPr>
        <w:tab/>
      </w:r>
      <w:r w:rsidRPr="00813ED3">
        <w:rPr>
          <w:rFonts w:ascii="Verdana" w:hAnsi="Verdana"/>
          <w:sz w:val="18"/>
          <w:szCs w:val="18"/>
        </w:rPr>
        <w:t>Ai fini dell'applicazione della presente legge, i mezzi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informazione, nell'ambito delle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trasmissioni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comunicazione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politica, sono tenuti al rispetto dei principi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all'articolo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51, primo comma, della Costituzione, per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promozione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pari</w:t>
      </w:r>
      <w:r>
        <w:rPr>
          <w:rFonts w:ascii="Verdana" w:hAnsi="Verdana"/>
          <w:sz w:val="18"/>
          <w:szCs w:val="18"/>
        </w:rPr>
        <w:t xml:space="preserve"> </w:t>
      </w:r>
      <w:r w:rsidR="006359A3">
        <w:rPr>
          <w:rFonts w:ascii="Verdana" w:hAnsi="Verdana"/>
          <w:sz w:val="18"/>
          <w:szCs w:val="18"/>
        </w:rPr>
        <w:t>opportunità tra donne e uomini».</w:t>
      </w:r>
    </w:p>
    <w:p w:rsidR="00813ED3" w:rsidRPr="00813ED3" w:rsidRDefault="00813ED3" w:rsidP="00813ED3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813ED3" w:rsidRPr="00813ED3" w:rsidRDefault="00813ED3" w:rsidP="00813ED3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813ED3">
        <w:rPr>
          <w:rFonts w:ascii="Verdana" w:hAnsi="Verdana"/>
          <w:b/>
          <w:color w:val="1F497D" w:themeColor="text2"/>
          <w:sz w:val="18"/>
          <w:szCs w:val="18"/>
        </w:rPr>
        <w:t xml:space="preserve">Art. 5 </w:t>
      </w:r>
      <w:r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813ED3">
        <w:rPr>
          <w:rFonts w:ascii="Verdana" w:hAnsi="Verdana"/>
          <w:b/>
          <w:color w:val="1F497D" w:themeColor="text2"/>
          <w:sz w:val="18"/>
          <w:szCs w:val="18"/>
        </w:rPr>
        <w:t xml:space="preserve"> Modifiche all'articolo 57 del decreto legislativo 30 marzo 2001, n. 165, </w:t>
      </w:r>
      <w:r w:rsidR="006359A3">
        <w:rPr>
          <w:rFonts w:ascii="Verdana" w:hAnsi="Verdana"/>
          <w:b/>
          <w:color w:val="1F497D" w:themeColor="text2"/>
          <w:sz w:val="18"/>
          <w:szCs w:val="18"/>
        </w:rPr>
        <w:t>in materia di pari opportunità</w:t>
      </w:r>
    </w:p>
    <w:p w:rsidR="00813ED3" w:rsidRPr="00813ED3" w:rsidRDefault="00813ED3" w:rsidP="00813ED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813ED3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813ED3">
        <w:rPr>
          <w:rFonts w:ascii="Verdana" w:hAnsi="Verdana"/>
          <w:sz w:val="18"/>
          <w:szCs w:val="18"/>
        </w:rPr>
        <w:t>All'articolo 57 del decreto legislativo 30 marzo 2001,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165,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sono appor</w:t>
      </w:r>
      <w:r w:rsidR="006359A3">
        <w:rPr>
          <w:rFonts w:ascii="Verdana" w:hAnsi="Verdana"/>
          <w:sz w:val="18"/>
          <w:szCs w:val="18"/>
        </w:rPr>
        <w:t>tate le seguenti modificazioni:</w:t>
      </w:r>
    </w:p>
    <w:p w:rsidR="00813ED3" w:rsidRPr="00813ED3" w:rsidRDefault="00813ED3" w:rsidP="00813ED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813ED3">
        <w:rPr>
          <w:rFonts w:ascii="Verdana" w:hAnsi="Verdana"/>
          <w:i/>
          <w:sz w:val="18"/>
          <w:szCs w:val="18"/>
        </w:rPr>
        <w:t>a)</w:t>
      </w:r>
      <w:r w:rsidRPr="00813ED3">
        <w:rPr>
          <w:rFonts w:ascii="Verdana" w:hAnsi="Verdana"/>
          <w:sz w:val="18"/>
          <w:szCs w:val="18"/>
        </w:rPr>
        <w:t xml:space="preserve"> alla lettera </w:t>
      </w:r>
      <w:r w:rsidRPr="00813ED3">
        <w:rPr>
          <w:rFonts w:ascii="Verdana" w:hAnsi="Verdana"/>
          <w:i/>
          <w:sz w:val="18"/>
          <w:szCs w:val="18"/>
        </w:rPr>
        <w:t>a)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aggiunte,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fine,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seguenti parole: «; in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quoziente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frazionario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procede</w:t>
      </w:r>
      <w:r>
        <w:rPr>
          <w:rFonts w:ascii="Verdana" w:hAnsi="Verdana"/>
          <w:sz w:val="18"/>
          <w:szCs w:val="18"/>
        </w:rPr>
        <w:t xml:space="preserve"> </w:t>
      </w:r>
      <w:r w:rsidR="006359A3">
        <w:rPr>
          <w:rFonts w:ascii="Verdana" w:hAnsi="Verdana"/>
          <w:sz w:val="18"/>
          <w:szCs w:val="18"/>
        </w:rPr>
        <w:t>all'arrotondamento all'unità</w:t>
      </w:r>
      <w:r w:rsidRPr="00813ED3">
        <w:rPr>
          <w:rFonts w:ascii="Verdana" w:hAnsi="Verdana"/>
          <w:sz w:val="18"/>
          <w:szCs w:val="18"/>
        </w:rPr>
        <w:t xml:space="preserve"> superiore qualora la cifra decimale sia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pari o superiore a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0,5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all'unit</w:t>
      </w:r>
      <w:r w:rsidR="006359A3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inferiore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qualora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cifra</w:t>
      </w:r>
      <w:r>
        <w:rPr>
          <w:rFonts w:ascii="Verdana" w:hAnsi="Verdana"/>
          <w:sz w:val="18"/>
          <w:szCs w:val="18"/>
        </w:rPr>
        <w:t xml:space="preserve"> </w:t>
      </w:r>
      <w:r w:rsidR="006359A3">
        <w:rPr>
          <w:rFonts w:ascii="Verdana" w:hAnsi="Verdana"/>
          <w:sz w:val="18"/>
          <w:szCs w:val="18"/>
        </w:rPr>
        <w:t>decimale sia inferiore a 0,5»;</w:t>
      </w:r>
    </w:p>
    <w:p w:rsidR="00813ED3" w:rsidRPr="00813ED3" w:rsidRDefault="00813ED3" w:rsidP="006359A3">
      <w:pPr>
        <w:tabs>
          <w:tab w:val="left" w:pos="426"/>
          <w:tab w:val="left" w:pos="4820"/>
        </w:tabs>
        <w:jc w:val="both"/>
        <w:rPr>
          <w:rFonts w:ascii="Verdana" w:hAnsi="Verdana"/>
          <w:sz w:val="18"/>
          <w:szCs w:val="18"/>
        </w:rPr>
      </w:pPr>
      <w:r w:rsidRPr="00813ED3">
        <w:rPr>
          <w:rFonts w:ascii="Verdana" w:hAnsi="Verdana"/>
          <w:i/>
          <w:sz w:val="18"/>
          <w:szCs w:val="18"/>
        </w:rPr>
        <w:t>b)</w:t>
      </w:r>
      <w:r w:rsidRPr="00813ED3">
        <w:rPr>
          <w:rFonts w:ascii="Verdana" w:hAnsi="Verdana"/>
          <w:sz w:val="18"/>
          <w:szCs w:val="18"/>
        </w:rPr>
        <w:t xml:space="preserve"> dopo il comma 1 </w:t>
      </w:r>
      <w:r w:rsidR="006359A3">
        <w:rPr>
          <w:rFonts w:ascii="Verdana" w:hAnsi="Verdana"/>
          <w:sz w:val="18"/>
          <w:szCs w:val="18"/>
        </w:rPr>
        <w:t>è</w:t>
      </w:r>
      <w:r w:rsidRPr="00813ED3">
        <w:rPr>
          <w:rFonts w:ascii="Verdana" w:hAnsi="Verdana"/>
          <w:sz w:val="18"/>
          <w:szCs w:val="18"/>
        </w:rPr>
        <w:t xml:space="preserve"> inserito il seguente: «1-bis.</w:t>
      </w:r>
      <w:r w:rsidR="006359A3">
        <w:rPr>
          <w:rFonts w:ascii="Verdana" w:hAnsi="Verdana"/>
          <w:sz w:val="18"/>
          <w:szCs w:val="18"/>
        </w:rPr>
        <w:tab/>
      </w:r>
      <w:r w:rsidRPr="00813ED3">
        <w:rPr>
          <w:rFonts w:ascii="Verdana" w:hAnsi="Verdana"/>
          <w:sz w:val="18"/>
          <w:szCs w:val="18"/>
        </w:rPr>
        <w:t>L'atto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nomina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commissione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concorso</w:t>
      </w:r>
      <w:r>
        <w:rPr>
          <w:rFonts w:ascii="Verdana" w:hAnsi="Verdana"/>
          <w:sz w:val="18"/>
          <w:szCs w:val="18"/>
        </w:rPr>
        <w:t xml:space="preserve"> </w:t>
      </w:r>
      <w:r w:rsidR="006359A3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inviato, entro tre giorni,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consigliera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consigliere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parit</w:t>
      </w:r>
      <w:r w:rsidR="006359A3">
        <w:rPr>
          <w:rFonts w:ascii="Verdana" w:hAnsi="Verdana"/>
          <w:sz w:val="18"/>
          <w:szCs w:val="18"/>
        </w:rPr>
        <w:t>à</w:t>
      </w:r>
      <w:r w:rsidRPr="00813ED3">
        <w:rPr>
          <w:rFonts w:ascii="Verdana" w:hAnsi="Verdana"/>
          <w:sz w:val="18"/>
          <w:szCs w:val="18"/>
        </w:rPr>
        <w:t xml:space="preserve"> nazionale ovvero regionale, in base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all'ambito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territoriale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dell'amministrazione che ha bandito il concorso, che, qualora ravvisi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la violazione delle disposizioni contenute nel comma 1,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lettera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i/>
          <w:sz w:val="18"/>
          <w:szCs w:val="18"/>
        </w:rPr>
        <w:t>a)</w:t>
      </w:r>
      <w:r w:rsidRPr="00813ED3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diffida l'amministrazione a rimuoverla entro il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termine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massimo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trenta giorni. In caso di inottemperanza alla diffida, la consigliera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o il consigliere di parit</w:t>
      </w:r>
      <w:r w:rsidR="006359A3">
        <w:rPr>
          <w:rFonts w:ascii="Verdana" w:hAnsi="Verdana"/>
          <w:sz w:val="18"/>
          <w:szCs w:val="18"/>
        </w:rPr>
        <w:t>à</w:t>
      </w:r>
      <w:r w:rsidRPr="00813ED3">
        <w:rPr>
          <w:rFonts w:ascii="Verdana" w:hAnsi="Verdana"/>
          <w:sz w:val="18"/>
          <w:szCs w:val="18"/>
        </w:rPr>
        <w:t xml:space="preserve"> procedente propone,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entro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successivi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quindici giorni, ricorso ai sensi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dell'articolo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37,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4,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codice delle pari opportunit</w:t>
      </w:r>
      <w:r w:rsidR="006359A3">
        <w:rPr>
          <w:rFonts w:ascii="Verdana" w:hAnsi="Verdana"/>
          <w:sz w:val="18"/>
          <w:szCs w:val="18"/>
        </w:rPr>
        <w:t>à</w:t>
      </w:r>
      <w:r w:rsidRPr="00813ED3">
        <w:rPr>
          <w:rFonts w:ascii="Verdana" w:hAnsi="Verdana"/>
          <w:sz w:val="18"/>
          <w:szCs w:val="18"/>
        </w:rPr>
        <w:t xml:space="preserve"> tra uomo e donna, di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legislativo 11 aprile 2006, n. 198, 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successive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modificazioni;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applica il comma 5 del citato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articolo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37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codice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decreto legislativo n. 198 del 2006, e successive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modificazioni.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mancato invio dell'atto di nomina della commissione di concorso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consigliera o al consigliere di parit</w:t>
      </w:r>
      <w:r w:rsidR="006359A3">
        <w:rPr>
          <w:rFonts w:ascii="Verdana" w:hAnsi="Verdana"/>
          <w:sz w:val="18"/>
          <w:szCs w:val="18"/>
        </w:rPr>
        <w:t>à</w:t>
      </w:r>
      <w:r w:rsidRPr="00813ED3">
        <w:rPr>
          <w:rFonts w:ascii="Verdana" w:hAnsi="Verdana"/>
          <w:sz w:val="18"/>
          <w:szCs w:val="18"/>
        </w:rPr>
        <w:t xml:space="preserve"> comporta respo</w:t>
      </w:r>
      <w:r w:rsidR="006359A3">
        <w:rPr>
          <w:rFonts w:ascii="Verdana" w:hAnsi="Verdana"/>
          <w:sz w:val="18"/>
          <w:szCs w:val="18"/>
        </w:rPr>
        <w:t>nsabilità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dirigente responsabile del procedimento, da valutare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fine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del r</w:t>
      </w:r>
      <w:r>
        <w:rPr>
          <w:rFonts w:ascii="Verdana" w:hAnsi="Verdana"/>
          <w:sz w:val="18"/>
          <w:szCs w:val="18"/>
        </w:rPr>
        <w:t>aggiungimento degli obiettivi».</w:t>
      </w:r>
    </w:p>
    <w:p w:rsidR="00813ED3" w:rsidRDefault="00813ED3" w:rsidP="00813ED3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813ED3">
        <w:rPr>
          <w:rFonts w:ascii="Verdana" w:hAnsi="Verdana"/>
          <w:sz w:val="18"/>
          <w:szCs w:val="18"/>
        </w:rPr>
        <w:t>La presente legge, munita del sigillo dello Stato,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sar</w:t>
      </w:r>
      <w:r w:rsidR="006359A3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inserita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Raccolta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ufficiale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atti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normativi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Repubblica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 xml:space="preserve">italiana. </w:t>
      </w:r>
      <w:r w:rsidR="006359A3">
        <w:rPr>
          <w:rFonts w:ascii="Verdana" w:hAnsi="Verdana"/>
          <w:sz w:val="18"/>
          <w:szCs w:val="18"/>
        </w:rPr>
        <w:t>È</w:t>
      </w:r>
      <w:r w:rsidRPr="00813ED3">
        <w:rPr>
          <w:rFonts w:ascii="Verdana" w:hAnsi="Verdana"/>
          <w:sz w:val="18"/>
          <w:szCs w:val="18"/>
        </w:rPr>
        <w:t xml:space="preserve"> fatto obbligo a chiunque spetti di osservarla e di farla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os</w:t>
      </w:r>
      <w:r w:rsidR="006359A3">
        <w:rPr>
          <w:rFonts w:ascii="Verdana" w:hAnsi="Verdana"/>
          <w:sz w:val="18"/>
          <w:szCs w:val="18"/>
        </w:rPr>
        <w:t>servare come legge dello Stato.</w:t>
      </w:r>
    </w:p>
    <w:p w:rsidR="00813ED3" w:rsidRPr="00813ED3" w:rsidRDefault="00813ED3" w:rsidP="00813ED3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813ED3">
        <w:rPr>
          <w:rFonts w:ascii="Verdana" w:hAnsi="Verdana"/>
          <w:sz w:val="18"/>
          <w:szCs w:val="18"/>
        </w:rPr>
        <w:t>Data a Roma, add</w:t>
      </w:r>
      <w:r>
        <w:rPr>
          <w:rFonts w:ascii="Verdana" w:hAnsi="Verdana"/>
          <w:sz w:val="18"/>
          <w:szCs w:val="18"/>
        </w:rPr>
        <w:t>ì 23 novembre 2012</w:t>
      </w:r>
    </w:p>
    <w:p w:rsidR="00813ED3" w:rsidRPr="00813ED3" w:rsidRDefault="00813ED3" w:rsidP="0002749F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NAPOLITANO</w:t>
      </w:r>
    </w:p>
    <w:p w:rsidR="00813ED3" w:rsidRPr="00813ED3" w:rsidRDefault="00813ED3" w:rsidP="00813ED3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 w:rsidRPr="00813ED3">
        <w:rPr>
          <w:rFonts w:ascii="Verdana" w:hAnsi="Verdana"/>
          <w:sz w:val="18"/>
          <w:szCs w:val="18"/>
        </w:rPr>
        <w:t>Monti, Presid</w:t>
      </w:r>
      <w:r>
        <w:rPr>
          <w:rFonts w:ascii="Verdana" w:hAnsi="Verdana"/>
          <w:sz w:val="18"/>
          <w:szCs w:val="18"/>
        </w:rPr>
        <w:t>ente del Consiglio dei Ministri</w:t>
      </w:r>
    </w:p>
    <w:p w:rsidR="00813ED3" w:rsidRPr="00813ED3" w:rsidRDefault="00813ED3" w:rsidP="00813ED3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813ED3">
        <w:rPr>
          <w:rFonts w:ascii="Verdana" w:hAnsi="Verdana"/>
          <w:sz w:val="18"/>
          <w:szCs w:val="18"/>
        </w:rPr>
        <w:t>Vi</w:t>
      </w:r>
      <w:r>
        <w:rPr>
          <w:rFonts w:ascii="Verdana" w:hAnsi="Verdana"/>
          <w:sz w:val="18"/>
          <w:szCs w:val="18"/>
        </w:rPr>
        <w:t>sto, il Guardasigilli: Severino</w:t>
      </w:r>
    </w:p>
    <w:sectPr w:rsidR="00813ED3" w:rsidRPr="00813ED3" w:rsidSect="00D85C1C">
      <w:headerReference w:type="default" r:id="rId7"/>
      <w:footerReference w:type="default" r:id="rId8"/>
      <w:pgSz w:w="11906" w:h="16838" w:code="9"/>
      <w:pgMar w:top="141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49F" w:rsidRDefault="0002749F" w:rsidP="0002749F">
      <w:pPr>
        <w:spacing w:after="0" w:line="240" w:lineRule="auto"/>
      </w:pPr>
      <w:r>
        <w:separator/>
      </w:r>
    </w:p>
  </w:endnote>
  <w:endnote w:type="continuationSeparator" w:id="0">
    <w:p w:rsidR="0002749F" w:rsidRDefault="0002749F" w:rsidP="00027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5C4" w:rsidRPr="005405C4" w:rsidRDefault="005405C4" w:rsidP="005405C4">
    <w:pPr>
      <w:pStyle w:val="Pidipagina"/>
      <w:tabs>
        <w:tab w:val="right" w:pos="8505"/>
      </w:tabs>
      <w:rPr>
        <w:rFonts w:ascii="Verdana" w:hAnsi="Verdana"/>
        <w:sz w:val="17"/>
        <w:szCs w:val="17"/>
      </w:rPr>
    </w:pPr>
    <w:r>
      <w:rPr>
        <w:rFonts w:ascii="Verdana" w:hAnsi="Verdana"/>
        <w:sz w:val="17"/>
        <w:szCs w:val="17"/>
      </w:rPr>
      <w:t>Ultimo aggiornamento: 24/08/2018</w:t>
    </w:r>
    <w:r>
      <w:rPr>
        <w:rFonts w:ascii="Verdana" w:hAnsi="Verdana"/>
        <w:sz w:val="17"/>
        <w:szCs w:val="17"/>
      </w:rPr>
      <w:tab/>
    </w:r>
    <w:r>
      <w:rPr>
        <w:rFonts w:ascii="Verdana" w:hAnsi="Verdana"/>
        <w:sz w:val="17"/>
        <w:szCs w:val="17"/>
      </w:rPr>
      <w:tab/>
    </w:r>
    <w:r>
      <w:rPr>
        <w:rFonts w:ascii="Verdana" w:hAnsi="Verdana"/>
        <w:sz w:val="17"/>
        <w:szCs w:val="17"/>
      </w:rPr>
      <w:fldChar w:fldCharType="begin"/>
    </w:r>
    <w:r>
      <w:rPr>
        <w:rFonts w:ascii="Verdana" w:hAnsi="Verdana"/>
        <w:sz w:val="17"/>
        <w:szCs w:val="17"/>
      </w:rPr>
      <w:instrText>PAGE   \* MERGEFORMAT</w:instrText>
    </w:r>
    <w:r>
      <w:rPr>
        <w:rFonts w:ascii="Verdana" w:hAnsi="Verdana"/>
        <w:sz w:val="17"/>
        <w:szCs w:val="17"/>
      </w:rPr>
      <w:fldChar w:fldCharType="separate"/>
    </w:r>
    <w:r>
      <w:rPr>
        <w:rFonts w:ascii="Verdana" w:hAnsi="Verdana"/>
        <w:noProof/>
        <w:sz w:val="17"/>
        <w:szCs w:val="17"/>
      </w:rPr>
      <w:t>3</w:t>
    </w:r>
    <w:r>
      <w:rPr>
        <w:rFonts w:ascii="Verdana" w:hAnsi="Verdana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49F" w:rsidRDefault="0002749F" w:rsidP="0002749F">
      <w:pPr>
        <w:spacing w:after="0" w:line="240" w:lineRule="auto"/>
      </w:pPr>
      <w:r>
        <w:separator/>
      </w:r>
    </w:p>
  </w:footnote>
  <w:footnote w:type="continuationSeparator" w:id="0">
    <w:p w:rsidR="0002749F" w:rsidRDefault="0002749F" w:rsidP="00027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505"/>
      <w:gridCol w:w="5108"/>
    </w:tblGrid>
    <w:tr w:rsidR="0002749F" w:rsidTr="00D26EAA">
      <w:tc>
        <w:tcPr>
          <w:tcW w:w="3505" w:type="dxa"/>
          <w:shd w:val="clear" w:color="auto" w:fill="auto"/>
          <w:vAlign w:val="center"/>
        </w:tcPr>
        <w:p w:rsidR="0002749F" w:rsidRPr="00A47199" w:rsidRDefault="0002749F" w:rsidP="00D26EAA">
          <w:pPr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07570F26" wp14:editId="31ECE04D">
                <wp:extent cx="2042160" cy="40386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216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shd w:val="clear" w:color="auto" w:fill="auto"/>
          <w:vAlign w:val="center"/>
        </w:tcPr>
        <w:p w:rsidR="0002749F" w:rsidRPr="00A47199" w:rsidRDefault="0002749F" w:rsidP="00D26EAA">
          <w:pPr>
            <w:jc w:val="right"/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6765BCFB" wp14:editId="450FE407">
                <wp:extent cx="739140" cy="624840"/>
                <wp:effectExtent l="0" t="0" r="3810" b="381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2749F" w:rsidRDefault="0002749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D3"/>
    <w:rsid w:val="0002749F"/>
    <w:rsid w:val="005405C4"/>
    <w:rsid w:val="006359A3"/>
    <w:rsid w:val="00813ED3"/>
    <w:rsid w:val="009A3353"/>
    <w:rsid w:val="00A26CDA"/>
    <w:rsid w:val="00D85C1C"/>
    <w:rsid w:val="00E72BD9"/>
    <w:rsid w:val="00E8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13ED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13ED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8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Serena Menoncello</cp:lastModifiedBy>
  <cp:revision>2</cp:revision>
  <dcterms:created xsi:type="dcterms:W3CDTF">2018-08-24T14:54:00Z</dcterms:created>
  <dcterms:modified xsi:type="dcterms:W3CDTF">2018-08-24T14:54:00Z</dcterms:modified>
</cp:coreProperties>
</file>