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3A5DAC">
        <w:rPr>
          <w:rFonts w:ascii="Verdana" w:hAnsi="Verdana"/>
          <w:b/>
          <w:color w:val="4E3F85"/>
          <w:sz w:val="20"/>
          <w:szCs w:val="20"/>
        </w:rPr>
        <w:t xml:space="preserve">LEGGE 30 aprile 1981, n. 178 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3A5DAC">
        <w:rPr>
          <w:rFonts w:ascii="Verdana" w:hAnsi="Verdana"/>
          <w:sz w:val="20"/>
          <w:szCs w:val="20"/>
        </w:rPr>
        <w:t>Estensione della norma dell'articolo 119 del testo unico approvato con decreto del Presidente della Repubblica 30 marzo 1957, n. 361, alle elezioni comunali, provinciali e regionali</w:t>
      </w:r>
      <w:r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3A5DAC">
        <w:rPr>
          <w:rFonts w:ascii="Verdana" w:hAnsi="Verdana"/>
          <w:sz w:val="20"/>
          <w:szCs w:val="20"/>
        </w:rPr>
        <w:t>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3A5DAC" w:rsidRP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ed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Senato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della Repubblica hanno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approvato;</w:t>
      </w:r>
    </w:p>
    <w:p w:rsidR="003A5DAC" w:rsidRP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IL PRESIDENTE DELLA REPUBBLICA</w:t>
      </w:r>
    </w:p>
    <w:p w:rsidR="003A5DAC" w:rsidRP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PROMULGA</w:t>
      </w:r>
    </w:p>
    <w:p w:rsid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la seguente legge:</w:t>
      </w:r>
    </w:p>
    <w:p w:rsidR="003A5DAC" w:rsidRP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A5DAC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3A5DAC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norme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di cui all'articolo 119 del decreto del Presidente della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1957,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n. 361, si applicano anche in occasione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delle elezioni comunali, provinciali e regionali.</w:t>
      </w: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A5DAC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3A5DAC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somme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corrisposte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base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norma dell'articolo 119 del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 Presidente della Repubbl</w:t>
      </w:r>
      <w:r>
        <w:rPr>
          <w:rFonts w:ascii="Verdana" w:hAnsi="Verdana"/>
          <w:sz w:val="18"/>
        </w:rPr>
        <w:t xml:space="preserve">ica 30 marzo 1957, n. 361, così </w:t>
      </w:r>
      <w:r w:rsidRPr="003A5DAC">
        <w:rPr>
          <w:rFonts w:ascii="Verdana" w:hAnsi="Verdana"/>
          <w:sz w:val="18"/>
        </w:rPr>
        <w:t>come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modificato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dal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precedente articolo, sono detraibili, da parte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 datore di lavoro, dall'imponibile complessivo determinato ai fini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delle imposte sul reddito.</w:t>
      </w: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A5DAC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3A5DAC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si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applica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regionali,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provinciali e comunali dell'8 e 9 giugno 1980.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legge,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munit</w:t>
      </w:r>
      <w:r>
        <w:rPr>
          <w:rFonts w:ascii="Verdana" w:hAnsi="Verdana"/>
          <w:sz w:val="18"/>
        </w:rPr>
        <w:t>a del sigillo dello Stato, sarà</w:t>
      </w:r>
      <w:r w:rsidRPr="003A5DAC">
        <w:rPr>
          <w:rFonts w:ascii="Verdana" w:hAnsi="Verdana"/>
          <w:sz w:val="18"/>
        </w:rPr>
        <w:t xml:space="preserve"> inser</w:t>
      </w:r>
      <w:r>
        <w:rPr>
          <w:rFonts w:ascii="Verdana" w:hAnsi="Verdana"/>
          <w:sz w:val="18"/>
        </w:rPr>
        <w:t>i</w:t>
      </w:r>
      <w:r w:rsidRPr="003A5DAC">
        <w:rPr>
          <w:rFonts w:ascii="Verdana" w:hAnsi="Verdana"/>
          <w:sz w:val="18"/>
        </w:rPr>
        <w:t>ta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ufficiale delle leggi e dei decreti della Repubblica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 xml:space="preserve">italiana. </w:t>
      </w:r>
      <w:r>
        <w:rPr>
          <w:rFonts w:ascii="Verdana" w:hAnsi="Verdana"/>
          <w:sz w:val="18"/>
        </w:rPr>
        <w:t xml:space="preserve">È </w:t>
      </w:r>
      <w:r w:rsidRPr="003A5DAC">
        <w:rPr>
          <w:rFonts w:ascii="Verdana" w:hAnsi="Verdana"/>
          <w:sz w:val="18"/>
        </w:rPr>
        <w:t>fatto obbligo a chiunque spetti di osservarla e di farla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osservare come legge dello Stato.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Data a Roma, addì</w:t>
      </w:r>
      <w:r w:rsidRPr="003A5DAC">
        <w:rPr>
          <w:rFonts w:ascii="Verdana" w:hAnsi="Verdana"/>
          <w:sz w:val="18"/>
        </w:rPr>
        <w:t xml:space="preserve"> 30 aprile 1981</w:t>
      </w:r>
    </w:p>
    <w:p w:rsidR="003A5DAC" w:rsidRPr="003A5DAC" w:rsidRDefault="003A5DAC" w:rsidP="00830D24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PERTINI</w:t>
      </w:r>
    </w:p>
    <w:p w:rsidR="003A5DAC" w:rsidRPr="003A5DAC" w:rsidRDefault="003A5DAC" w:rsidP="003A5DAC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FORLANI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Visto, il Guardasigilli: SARTI</w:t>
      </w:r>
    </w:p>
    <w:sectPr w:rsidR="003A5DAC" w:rsidRPr="003A5DAC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AC" w:rsidRDefault="003A5DAC" w:rsidP="003A5DAC">
      <w:pPr>
        <w:spacing w:after="0" w:line="240" w:lineRule="auto"/>
      </w:pPr>
      <w:r>
        <w:separator/>
      </w:r>
    </w:p>
  </w:endnote>
  <w:endnote w:type="continuationSeparator" w:id="0">
    <w:p w:rsidR="003A5DAC" w:rsidRDefault="003A5DAC" w:rsidP="003A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AD" w:rsidRPr="00CB7CAD" w:rsidRDefault="00CB7CAD" w:rsidP="00CB7CAD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CB7CAD">
      <w:rPr>
        <w:rFonts w:ascii="Verdana" w:hAnsi="Verdana"/>
        <w:sz w:val="17"/>
        <w:szCs w:val="17"/>
      </w:rPr>
      <w:t>Ultimo aggiornamento: 24/08/2018</w:t>
    </w:r>
    <w:r w:rsidRPr="00CB7CAD">
      <w:rPr>
        <w:rFonts w:ascii="Verdana" w:hAnsi="Verdana"/>
        <w:sz w:val="17"/>
        <w:szCs w:val="17"/>
      </w:rPr>
      <w:tab/>
    </w:r>
    <w:r w:rsidRPr="00CB7CAD">
      <w:rPr>
        <w:rFonts w:ascii="Verdana" w:hAnsi="Verdana"/>
        <w:sz w:val="17"/>
        <w:szCs w:val="17"/>
      </w:rPr>
      <w:tab/>
    </w:r>
    <w:r w:rsidRPr="00CB7CAD">
      <w:rPr>
        <w:rFonts w:ascii="Verdana" w:hAnsi="Verdana"/>
        <w:sz w:val="17"/>
        <w:szCs w:val="17"/>
      </w:rPr>
      <w:fldChar w:fldCharType="begin"/>
    </w:r>
    <w:r w:rsidRPr="00CB7CAD">
      <w:rPr>
        <w:rFonts w:ascii="Verdana" w:hAnsi="Verdana"/>
        <w:sz w:val="17"/>
        <w:szCs w:val="17"/>
      </w:rPr>
      <w:instrText>PAGE   \* MERGEFORMAT</w:instrText>
    </w:r>
    <w:r w:rsidRPr="00CB7CAD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CB7CAD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AC" w:rsidRDefault="003A5DAC" w:rsidP="003A5DAC">
      <w:pPr>
        <w:spacing w:after="0" w:line="240" w:lineRule="auto"/>
      </w:pPr>
      <w:r>
        <w:separator/>
      </w:r>
    </w:p>
  </w:footnote>
  <w:footnote w:type="continuationSeparator" w:id="0">
    <w:p w:rsidR="003A5DAC" w:rsidRDefault="003A5DAC" w:rsidP="003A5DAC">
      <w:pPr>
        <w:spacing w:after="0" w:line="240" w:lineRule="auto"/>
      </w:pPr>
      <w:r>
        <w:continuationSeparator/>
      </w:r>
    </w:p>
  </w:footnote>
  <w:footnote w:id="1">
    <w:p w:rsidR="003A5DAC" w:rsidRDefault="003A5DAC" w:rsidP="00830D24">
      <w:pPr>
        <w:pStyle w:val="Testonotaapidipagina"/>
        <w:spacing w:line="276" w:lineRule="auto"/>
        <w:jc w:val="both"/>
      </w:pPr>
      <w:r w:rsidRPr="003A5DAC">
        <w:rPr>
          <w:rStyle w:val="Rimandonotaapidipagina"/>
          <w:rFonts w:ascii="Verdana" w:hAnsi="Verdana"/>
          <w:sz w:val="16"/>
        </w:rPr>
        <w:footnoteRef/>
      </w:r>
      <w:r w:rsidRPr="003A5DA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L</w:t>
      </w:r>
      <w:r w:rsidRPr="003A5DAC">
        <w:rPr>
          <w:rFonts w:ascii="Verdana" w:hAnsi="Verdana"/>
          <w:sz w:val="16"/>
        </w:rPr>
        <w:t>'articolo 119 del testo unico approvato con decreto del Presidente della Repubblica 30 marzo 1957, n. 361 recita: “1. In occasione di tutte le consultazioni elettorali disciplinate da leggi della Repubblica o delle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regioni,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coloro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che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adempiono funzioni presso gli uffici e</w:t>
      </w:r>
      <w:bookmarkStart w:id="0" w:name="_GoBack"/>
      <w:bookmarkEnd w:id="0"/>
      <w:r w:rsidRPr="003A5DAC">
        <w:rPr>
          <w:rFonts w:ascii="Verdana" w:hAnsi="Verdana"/>
          <w:sz w:val="16"/>
        </w:rPr>
        <w:t>lettorali, ivi compresi i rappresentanti dei candidati nei collegi uninominali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e di lista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 xml:space="preserve">gruppo </w:t>
      </w:r>
      <w:r>
        <w:rPr>
          <w:rFonts w:ascii="Verdana" w:hAnsi="Verdana"/>
          <w:sz w:val="16"/>
        </w:rPr>
        <w:t>di candidati nonché</w:t>
      </w:r>
      <w:r w:rsidRPr="003A5DAC">
        <w:rPr>
          <w:rFonts w:ascii="Verdana" w:hAnsi="Verdana"/>
          <w:sz w:val="16"/>
        </w:rPr>
        <w:t>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in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occasione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referendum,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 rappresentanti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dei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partiti o gruppi politici e dei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promotori del referendum, hanno diritto ad assentarsi dal lavoro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per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tutto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il periodo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corrispondente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alla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durata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delle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relative operazioni. 2. I giorni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 assenza dal lavoro compresi nel periodo di cui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al comma 1 sono considerati, a tutti gl</w:t>
      </w:r>
      <w:r>
        <w:rPr>
          <w:rFonts w:ascii="Verdana" w:hAnsi="Verdana"/>
          <w:sz w:val="16"/>
        </w:rPr>
        <w:t>i effetti, giorni di attività</w:t>
      </w:r>
      <w:r w:rsidRPr="003A5DAC">
        <w:rPr>
          <w:rFonts w:ascii="Verdana" w:hAnsi="Verdana"/>
          <w:sz w:val="16"/>
        </w:rPr>
        <w:t xml:space="preserve"> lavorativa.” La L. 29 gennaio 1992, n. 69, ha disposto (con l'art. 1,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comma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1)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che il comma 2 del presente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articolo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va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inteso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nel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senso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che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lavoratori di cui al comma 1 dello stesso articolo 119 hanno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diritto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al pagamento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specifiche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quote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retributive,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in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aggiunta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alla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ordinaria retribuzione mensile, ovvero a riposi compensativi,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per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giorni festivi o non lavorativi eventualmente compresi nel periodo di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svolgimento delle operazioni elettorali.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30D24" w:rsidTr="00603E37">
      <w:tc>
        <w:tcPr>
          <w:tcW w:w="3505" w:type="dxa"/>
          <w:vAlign w:val="center"/>
          <w:hideMark/>
        </w:tcPr>
        <w:p w:rsidR="00830D24" w:rsidRDefault="00830D24" w:rsidP="00603E37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55DCDED" wp14:editId="3AB1E5FF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830D24" w:rsidRDefault="00830D24" w:rsidP="00603E3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5D14CDD" wp14:editId="597EA355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0D24" w:rsidRDefault="00830D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AC"/>
    <w:rsid w:val="003A5DAC"/>
    <w:rsid w:val="00830D24"/>
    <w:rsid w:val="009A3353"/>
    <w:rsid w:val="00CB7CAD"/>
    <w:rsid w:val="00D85C1C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5D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5D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5D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5DA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5D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5D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5D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5DA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78EB-8212-49E1-91E8-0E6D7898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2018-08-24T15:15:00Z</dcterms:created>
  <dcterms:modified xsi:type="dcterms:W3CDTF">2018-08-24T15:15:00Z</dcterms:modified>
</cp:coreProperties>
</file>