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BD09F7">
        <w:rPr>
          <w:rFonts w:ascii="Verdana" w:hAnsi="Verdana" w:cs="Arial"/>
          <w:b/>
          <w:color w:val="4E3F85"/>
          <w:sz w:val="20"/>
          <w:szCs w:val="20"/>
        </w:rPr>
        <w:t>LEGGE 5 luglio 1982, n. 441</w:t>
      </w:r>
    </w:p>
    <w:p w:rsidR="00BD09F7" w:rsidRPr="00C44CCF" w:rsidRDefault="00BD09F7" w:rsidP="00BD09F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44CCF">
        <w:rPr>
          <w:rFonts w:ascii="Verdana" w:hAnsi="Verdana"/>
          <w:sz w:val="20"/>
          <w:szCs w:val="20"/>
        </w:rPr>
        <w:t>Disposizioni per la pubblicità della situazione patrimoniale di titolari di cariche elettive e di cariche direttive di alcuni enti.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IL PRESIDENTE DELLA REPUBBLICA</w:t>
      </w:r>
    </w:p>
    <w:p w:rsidR="00BD09F7" w:rsidRP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PROMULGA</w:t>
      </w:r>
    </w:p>
    <w:p w:rsidR="00BD09F7" w:rsidRDefault="00BD09F7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seguente legge:</w:t>
      </w:r>
    </w:p>
    <w:p w:rsidR="00E27C8A" w:rsidRPr="00BD09F7" w:rsidRDefault="00E27C8A" w:rsidP="00BD09F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del</w:t>
      </w:r>
      <w:r>
        <w:rPr>
          <w:rFonts w:ascii="Verdana" w:hAnsi="Verdana"/>
          <w:sz w:val="18"/>
          <w:szCs w:val="18"/>
        </w:rPr>
        <w:t>la presente legge si applicano: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ai membri del 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deputati;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al Presidente del Consiglio dei Mi</w:t>
      </w:r>
      <w:r>
        <w:rPr>
          <w:rFonts w:ascii="Verdana" w:hAnsi="Verdana"/>
          <w:sz w:val="18"/>
          <w:szCs w:val="18"/>
        </w:rPr>
        <w:t xml:space="preserve">nistri, ai Ministri,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Vice Ministri,</w:t>
      </w:r>
      <w:r w:rsidRPr="00BD09F7">
        <w:rPr>
          <w:rFonts w:ascii="Verdana" w:hAnsi="Verdana"/>
          <w:sz w:val="18"/>
          <w:szCs w:val="18"/>
        </w:rPr>
        <w:t xml:space="preserve"> ai Sottosegretari di Stato;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regionale;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consiglieri provinciali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provinciale;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ai consiglieri di comuni capoluogo di provincia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superiore ai 15.000 abitanti;</w:t>
      </w:r>
      <w:r w:rsidRPr="00BD09F7">
        <w:rPr>
          <w:rFonts w:ascii="Verdana" w:hAnsi="Verdana"/>
          <w:sz w:val="18"/>
          <w:szCs w:val="18"/>
        </w:rPr>
        <w:t xml:space="preserve">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ai membri del Parlamento europeo spettanti all'Italia.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 ed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appartenenza: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 w:rsidRPr="00BD09F7">
        <w:rPr>
          <w:rFonts w:ascii="Verdana" w:hAnsi="Verdana"/>
          <w:sz w:val="18"/>
          <w:szCs w:val="18"/>
        </w:rPr>
        <w:t xml:space="preserve"> una dichiarazione concernente i diritti reali su beni immobili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 su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mobili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registri;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>; le quote</w:t>
      </w:r>
      <w:r>
        <w:rPr>
          <w:rFonts w:ascii="Verdana" w:hAnsi="Verdana"/>
          <w:sz w:val="18"/>
          <w:szCs w:val="18"/>
        </w:rPr>
        <w:t xml:space="preserve"> di partecipazione a società</w:t>
      </w:r>
      <w:r w:rsidRPr="00BD09F7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o di sindaco di società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dichiarazione corrisponde al vero"; 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all'imposta sui redditi delle persone fisiche;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obbligazioni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assunte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l'attestazione di essersi avvalsi esclusivamente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mezzi propagandistici predisposti e messi a disposizione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dalla formazione politica della cui lista hanno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formula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"sul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onore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affermo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corrisponde al vero". Alla dichiarazione debbono essere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allegate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copie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4 della legge 18 novembre 1981, n. 659,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eventuali contributi ricevuti.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Gli adempimenti indicati nei numeri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concernono anche la situazione patrimoniale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 d</w:t>
      </w:r>
      <w:r>
        <w:rPr>
          <w:rFonts w:ascii="Verdana" w:hAnsi="Verdana"/>
          <w:sz w:val="18"/>
          <w:szCs w:val="18"/>
        </w:rPr>
        <w:t>el coniuge non separato, nonché</w:t>
      </w:r>
      <w:r w:rsidRPr="00BD09F7">
        <w:rPr>
          <w:rFonts w:ascii="Verdana" w:hAnsi="Verdana"/>
          <w:sz w:val="18"/>
          <w:szCs w:val="18"/>
        </w:rPr>
        <w:t xml:space="preserve"> dei figli 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parenti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 il secondo grado di parentel</w:t>
      </w:r>
      <w:r>
        <w:rPr>
          <w:rFonts w:ascii="Verdana" w:hAnsi="Verdana"/>
          <w:sz w:val="18"/>
          <w:szCs w:val="18"/>
        </w:rPr>
        <w:t>a, se gli stessi vi consentono</w:t>
      </w:r>
      <w:r w:rsidRPr="00BD09F7">
        <w:rPr>
          <w:rFonts w:ascii="Verdana" w:hAnsi="Verdana"/>
          <w:sz w:val="18"/>
          <w:szCs w:val="18"/>
        </w:rPr>
        <w:t xml:space="preserve">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59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Costituzione, ed i senatori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59 della Costituzione sono tenuti 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l'ufficio di presidenza del Senato della Repubblica 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lastRenderedPageBreak/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dalla cessazione dall'ufficio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 o dalla comunicazione della nomina.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un mese dalla scadenza del termine utile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all'imposta sui redditi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2 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un'attestazione concernente le variazioni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 primo comma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intervenute nell'anno precedente e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redditi. A tale adempimento annuale si applica 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penultimo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mesi successivi alla cessazione dall'ufficio i 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 sono tenuti a depositare una dichiarazione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situazione patrimoniale di cui 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 del medesimo articolo 2 intervenute dopo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l'ultima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attestazione.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mese successivo alla scadenza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depositare una copia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dichiarazione annuale relativa ai redditi delle persone fisiche.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 il secondo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contenute nei precedenti commi non si applicano 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rielezione del soggetto, cessato dalla carica per il rinnovo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di appartenenza.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patrimoniali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precedenti articoli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su uno schema di modulo predisposto dagli uffici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 d'intesa tra loro.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Entro tre mesi dall'entrata in vigore della presente legge i membri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Repubblica e della 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adempimenti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nei numeri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 dell'articolo 2.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Nel caso di inadempienza degli obblighi imposti dagli articoli 2, 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 Presidente della Camera alla quale l'inadempiente appartiene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 diffida ad adempiere entro il termine di quindici giorni.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pregiudizio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sanzioni disciplinari eventualmente previste</w:t>
      </w:r>
      <w:r>
        <w:rPr>
          <w:rFonts w:ascii="Verdana" w:hAnsi="Verdana"/>
          <w:sz w:val="18"/>
          <w:szCs w:val="18"/>
        </w:rPr>
        <w:t xml:space="preserve"> nell'ambito della potestà </w:t>
      </w:r>
      <w:r w:rsidRPr="00BD09F7">
        <w:rPr>
          <w:rFonts w:ascii="Verdana" w:hAnsi="Verdana"/>
          <w:sz w:val="18"/>
          <w:szCs w:val="18"/>
        </w:rPr>
        <w:t>regolamentare, nel caso di inosservanza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appartenenza ne d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notizia all'Assemblea.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Camera dei deputati hanno diritto di conoscere le 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nell'articolo 9.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cittadini iscritti nelle liste elettorali per le elezioni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dei deputati hanno altresì </w:t>
      </w:r>
      <w:r w:rsidRPr="00BD09F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conoscere,</w:t>
      </w:r>
      <w:r>
        <w:rPr>
          <w:rFonts w:ascii="Verdana" w:hAnsi="Verdana"/>
          <w:sz w:val="18"/>
          <w:szCs w:val="18"/>
        </w:rPr>
        <w:t xml:space="preserve"> secondo le modalità</w:t>
      </w:r>
      <w:r w:rsidRPr="00BD09F7">
        <w:rPr>
          <w:rFonts w:ascii="Verdana" w:hAnsi="Verdana"/>
          <w:sz w:val="18"/>
          <w:szCs w:val="18"/>
        </w:rPr>
        <w:t xml:space="preserve"> stabilite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 previste dal terzo comma dell'articolo 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 legge 18 novembre 1981, n. 659.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9.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 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 2, nonch</w:t>
      </w:r>
      <w:r>
        <w:rPr>
          <w:rFonts w:ascii="Verdana" w:hAnsi="Verdana"/>
          <w:sz w:val="18"/>
          <w:szCs w:val="18"/>
        </w:rPr>
        <w:t>é</w:t>
      </w:r>
      <w:r w:rsidRPr="00BD09F7">
        <w:rPr>
          <w:rFonts w:ascii="Verdana" w:hAnsi="Verdana"/>
          <w:sz w:val="18"/>
          <w:szCs w:val="18"/>
        </w:rPr>
        <w:t xml:space="preserve"> quelle previste dagli articoli 3 e 4 vengono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riportate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bollettino pubblicato a cura dell'ufficio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appartenenza.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Nello stesso bollettino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riportate, per ciascun soggetto, le notizie risultanti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quadro riepilogativo della dichiarazione dei redditi, depositata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ai sensi del numero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del primo comma dell'articolo 2.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Il bollettino è</w:t>
      </w:r>
      <w:r w:rsidRPr="00BD09F7">
        <w:rPr>
          <w:rFonts w:ascii="Verdana" w:hAnsi="Verdana"/>
          <w:sz w:val="18"/>
          <w:szCs w:val="18"/>
        </w:rPr>
        <w:t xml:space="preserve"> a disposizione dei soggetti indicali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8.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 xml:space="preserve">Per i soggetti indicati nei numeri </w:t>
      </w:r>
      <w:r w:rsidRPr="00BD09F7">
        <w:rPr>
          <w:rFonts w:ascii="Verdana" w:hAnsi="Verdana"/>
          <w:i/>
          <w:sz w:val="18"/>
          <w:szCs w:val="18"/>
        </w:rPr>
        <w:t>2)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che non appartengono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l'applicazione di tutte le precedenti disposizioni </w:t>
      </w:r>
      <w:r>
        <w:rPr>
          <w:rFonts w:ascii="Verdana" w:hAnsi="Verdana"/>
          <w:sz w:val="18"/>
          <w:szCs w:val="18"/>
        </w:rPr>
        <w:t>è</w:t>
      </w:r>
      <w:r w:rsidRPr="00BD09F7">
        <w:rPr>
          <w:rFonts w:ascii="Verdana" w:hAnsi="Verdana"/>
          <w:sz w:val="18"/>
          <w:szCs w:val="18"/>
        </w:rPr>
        <w:t xml:space="preserve"> il Senato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Repubblica.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 i soggetti indicati nel comma precedente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 primo comma dell'articolo 2 e 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decorrono, rispettivamente, dal momento dell'assunzione 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e dal momento della cessazione dalla medesima.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11. 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 disposizioni degli articoli da 2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soggetti indicati nei numeri </w:t>
      </w: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, </w:t>
      </w:r>
      <w:r w:rsidRPr="00BD09F7">
        <w:rPr>
          <w:rFonts w:ascii="Verdana" w:hAnsi="Verdana"/>
          <w:i/>
          <w:sz w:val="18"/>
          <w:szCs w:val="18"/>
        </w:rPr>
        <w:t>5)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BD09F7">
        <w:rPr>
          <w:rFonts w:ascii="Verdana" w:hAnsi="Verdana"/>
          <w:i/>
          <w:sz w:val="18"/>
          <w:szCs w:val="18"/>
        </w:rPr>
        <w:t>5-bis)</w:t>
      </w:r>
      <w:r w:rsidRPr="00BD09F7">
        <w:rPr>
          <w:rFonts w:ascii="Verdana" w:hAnsi="Verdana"/>
          <w:sz w:val="18"/>
          <w:szCs w:val="18"/>
        </w:rPr>
        <w:t xml:space="preserve"> dell'articolo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1, secondo le modalit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stabilite dai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 pubblicazione prevista nell'articolo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effettuata,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 riguarda le regioni, sul bollettino previsto dagli statuti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 pubblicazione delle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provinciali e comunali, su apposito bollettino. 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cui agli articoli 2, 3, 4, 6 e 7 si applicano,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le modificazioni di cui ai successivi articoli: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 istituti e di enti pubblici, anche economici,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 proposta o designazione o approvazione di nomina sia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demandata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 Presidente del Consiglio dei Ministri, al Consiglio 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 od a singoli Ministri;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vicepresidenti,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societ</w:t>
      </w:r>
      <w:r>
        <w:rPr>
          <w:rFonts w:ascii="Verdana" w:hAnsi="Verdana"/>
          <w:sz w:val="18"/>
          <w:szCs w:val="18"/>
        </w:rPr>
        <w:t>à</w:t>
      </w:r>
      <w:r w:rsidRPr="00BD09F7">
        <w:rPr>
          <w:rFonts w:ascii="Verdana" w:hAnsi="Verdana"/>
          <w:sz w:val="18"/>
          <w:szCs w:val="18"/>
        </w:rPr>
        <w:t xml:space="preserve"> al cui capitale concorrano lo Stato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 enti pubblici, nelle varie forme di intervento o di partecipazione,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 un importo superiore al venti per cento;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3)</w:t>
      </w:r>
      <w:r w:rsidRPr="00BD09F7">
        <w:rPr>
          <w:rFonts w:ascii="Verdana" w:hAnsi="Verdana"/>
          <w:sz w:val="18"/>
          <w:szCs w:val="18"/>
        </w:rPr>
        <w:t xml:space="preserve"> ai presidenti, ai vicepresidenti, agli amministratori delegati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istituti privati, al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 concorrano lo Stato o enti pubblici in misura superiore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dell'ammontare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complessivo delle spese 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esposte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 bilancio ed a condizione che queste superino 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somma annua di lire cinquecento milioni;</w:t>
      </w:r>
    </w:p>
    <w:p w:rsidR="00BD09F7" w:rsidRPr="00BD09F7" w:rsidRDefault="00BD09F7" w:rsidP="00BD09F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4)</w:t>
      </w:r>
      <w:r w:rsidRPr="00BD09F7">
        <w:rPr>
          <w:rFonts w:ascii="Verdana" w:hAnsi="Verdana"/>
          <w:sz w:val="18"/>
          <w:szCs w:val="18"/>
        </w:rPr>
        <w:t xml:space="preserve"> ai direttori generali delle aziende autonome dello Stato;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direttori generali delle aziende speciali di cui al regio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decreto 15 ottobre 1925, n. 2578, dei comuni capoluogo di provincia 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 popolazione superiore ai centomila abitanti.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atti indicati negli articoli 2, 3, 4 e 6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essere trasmessi, per quanto riguarda i soggetti indicati nei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numeri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4</w:t>
      </w:r>
      <w:r w:rsidRPr="00BD09F7">
        <w:rPr>
          <w:rFonts w:ascii="Verdana" w:hAnsi="Verdana"/>
          <w:sz w:val="18"/>
          <w:szCs w:val="18"/>
        </w:rPr>
        <w:t xml:space="preserve"> dell'articolo 12, alla Presidenza del 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Ministri e, per quanto riguarda i soggetti indicati nel numero </w:t>
      </w:r>
      <w:r w:rsidRPr="00885E64">
        <w:rPr>
          <w:rFonts w:ascii="Verdana" w:hAnsi="Verdana"/>
          <w:i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 locale interessata.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D09F7" w:rsidRPr="00BD09F7" w:rsidRDefault="00BD09F7" w:rsidP="00BD09F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diffida di cui all'articolo 7 è</w:t>
      </w:r>
      <w:r w:rsidRPr="00BD09F7">
        <w:rPr>
          <w:rFonts w:ascii="Verdana" w:hAnsi="Verdana"/>
          <w:sz w:val="18"/>
          <w:szCs w:val="18"/>
        </w:rPr>
        <w:t xml:space="preserve"> effettuata per quanto riguarda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 indicati nell'articolo 12, secondo i casi, dal 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interessata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constatata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l'inadempienza,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danno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notizia,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rispettivamente, nella Gazzetta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Ufficiale della Repubblica o nell'albo comunale o provinciale.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Si applicano le disposizioni degli articoli 8 e 9.</w:t>
      </w: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85E64">
        <w:rPr>
          <w:rFonts w:ascii="Verdana" w:hAnsi="Verdana"/>
          <w:i/>
          <w:sz w:val="18"/>
          <w:szCs w:val="18"/>
        </w:rPr>
        <w:t>1</w:t>
      </w:r>
      <w:r w:rsidRPr="00BD09F7">
        <w:rPr>
          <w:rFonts w:ascii="Verdana" w:hAnsi="Verdana"/>
          <w:sz w:val="18"/>
          <w:szCs w:val="18"/>
        </w:rPr>
        <w:t xml:space="preserve"> dell'articolo 12, la cui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proposta o designazione o approvazione di nomina spettino 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della regione, e per i soggetti indicati nei numeri </w:t>
      </w:r>
      <w:r w:rsidRPr="00885E64">
        <w:rPr>
          <w:rFonts w:ascii="Verdana" w:hAnsi="Verdana"/>
          <w:i/>
          <w:sz w:val="18"/>
          <w:szCs w:val="18"/>
        </w:rPr>
        <w:t>2</w:t>
      </w:r>
      <w:r w:rsidRPr="00BD09F7">
        <w:rPr>
          <w:rFonts w:ascii="Verdana" w:hAnsi="Verdana"/>
          <w:sz w:val="18"/>
          <w:szCs w:val="18"/>
        </w:rPr>
        <w:t xml:space="preserve"> e </w:t>
      </w:r>
      <w:r w:rsidRPr="00885E64">
        <w:rPr>
          <w:rFonts w:ascii="Verdana" w:hAnsi="Verdana"/>
          <w:i/>
          <w:sz w:val="18"/>
          <w:szCs w:val="18"/>
        </w:rPr>
        <w:t>3</w:t>
      </w:r>
      <w:r w:rsidRPr="00BD09F7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concorra,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ivi prevista, al capitale o al funzionamento, le regioni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nell'osservanza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dell'ordinamento espressi dalla presente legge.</w:t>
      </w:r>
    </w:p>
    <w:p w:rsid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</w:p>
    <w:p w:rsidR="00BD09F7" w:rsidRPr="00BD09F7" w:rsidRDefault="00BD09F7" w:rsidP="00BD09F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09F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D09F7">
        <w:rPr>
          <w:rFonts w:ascii="Verdana" w:hAnsi="Verdana"/>
          <w:sz w:val="18"/>
          <w:szCs w:val="18"/>
        </w:rPr>
        <w:t>All'onere finanziario derivante dalla presente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nell'ambito degli stanziamenti di bilancio per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ciascuna Camera. Le regioni, le province ed i comuni provvedono con 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fondi stanziati per il funzionamento dei rispettivi consigli.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>La presente legge, munita del sigillo dello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BD09F7">
        <w:rPr>
          <w:rFonts w:ascii="Verdana" w:hAnsi="Verdana"/>
          <w:sz w:val="18"/>
          <w:szCs w:val="18"/>
        </w:rPr>
        <w:t>inser</w:t>
      </w:r>
      <w:r>
        <w:rPr>
          <w:rFonts w:ascii="Verdana" w:hAnsi="Verdana"/>
          <w:sz w:val="18"/>
          <w:szCs w:val="18"/>
        </w:rPr>
        <w:t>i</w:t>
      </w:r>
      <w:r w:rsidRPr="00BD09F7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nella Raccolta ufficiale delle leggi e dei decreti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D09F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D09F7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servare come legge dello Stato.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D09F7">
        <w:rPr>
          <w:rFonts w:ascii="Verdana" w:hAnsi="Verdana"/>
          <w:sz w:val="18"/>
          <w:szCs w:val="18"/>
        </w:rPr>
        <w:t xml:space="preserve"> 5 luglio 1982 </w:t>
      </w:r>
    </w:p>
    <w:p w:rsidR="00BD09F7" w:rsidRPr="00BD09F7" w:rsidRDefault="00BD09F7" w:rsidP="00E27C8A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PERTINI </w:t>
      </w:r>
    </w:p>
    <w:p w:rsidR="00BD09F7" w:rsidRPr="00BD09F7" w:rsidRDefault="00BD09F7" w:rsidP="00BD09F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SPADOLINI </w:t>
      </w:r>
    </w:p>
    <w:p w:rsidR="00BD09F7" w:rsidRPr="00BD09F7" w:rsidRDefault="00BD09F7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09F7">
        <w:rPr>
          <w:rFonts w:ascii="Verdana" w:hAnsi="Verdana"/>
          <w:sz w:val="18"/>
          <w:szCs w:val="18"/>
        </w:rPr>
        <w:t xml:space="preserve">Visto, il Guardasigilli: DARIDA </w:t>
      </w:r>
    </w:p>
    <w:p w:rsidR="006D2BF9" w:rsidRPr="00BD09F7" w:rsidRDefault="006D2BF9" w:rsidP="00BD09F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6D2BF9" w:rsidRPr="00BD09F7" w:rsidSect="00C44CCF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F" w:rsidRDefault="00C44CCF" w:rsidP="00C44CCF">
      <w:pPr>
        <w:spacing w:after="0" w:line="240" w:lineRule="auto"/>
      </w:pPr>
      <w:r>
        <w:separator/>
      </w:r>
    </w:p>
  </w:endnote>
  <w:endnote w:type="continuationSeparator" w:id="0">
    <w:p w:rsidR="00C44CCF" w:rsidRDefault="00C44CCF" w:rsidP="00C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F" w:rsidRDefault="00C44CCF" w:rsidP="00C44CCF">
      <w:pPr>
        <w:spacing w:after="0" w:line="240" w:lineRule="auto"/>
      </w:pPr>
      <w:r>
        <w:separator/>
      </w:r>
    </w:p>
  </w:footnote>
  <w:footnote w:type="continuationSeparator" w:id="0">
    <w:p w:rsidR="00C44CCF" w:rsidRDefault="00C44CCF" w:rsidP="00C4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44CCF" w:rsidTr="00EE1AB0">
      <w:tc>
        <w:tcPr>
          <w:tcW w:w="3505" w:type="dxa"/>
          <w:vAlign w:val="center"/>
          <w:hideMark/>
        </w:tcPr>
        <w:p w:rsidR="00C44CCF" w:rsidRDefault="00C44CCF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44CCF" w:rsidRDefault="00C44CCF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CCF" w:rsidRDefault="00C44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7"/>
    <w:rsid w:val="006D2BF9"/>
    <w:rsid w:val="00885E64"/>
    <w:rsid w:val="00BD09F7"/>
    <w:rsid w:val="00C44CCF"/>
    <w:rsid w:val="00E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CCF"/>
  </w:style>
  <w:style w:type="paragraph" w:styleId="Pidipagina">
    <w:name w:val="footer"/>
    <w:basedOn w:val="Normale"/>
    <w:link w:val="Pidipagina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CCF"/>
  </w:style>
  <w:style w:type="paragraph" w:styleId="Pidipagina">
    <w:name w:val="footer"/>
    <w:basedOn w:val="Normale"/>
    <w:link w:val="PidipaginaCarattere"/>
    <w:uiPriority w:val="99"/>
    <w:unhideWhenUsed/>
    <w:rsid w:val="00C4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2018-01-08T16:14:00Z</dcterms:created>
  <dcterms:modified xsi:type="dcterms:W3CDTF">2018-01-08T17:25:00Z</dcterms:modified>
</cp:coreProperties>
</file>