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D09F7">
        <w:rPr>
          <w:rFonts w:ascii="Verdana" w:hAnsi="Verdana" w:cs="Arial"/>
          <w:b/>
          <w:color w:val="4E3F85"/>
          <w:sz w:val="20"/>
          <w:szCs w:val="20"/>
        </w:rPr>
        <w:t>LEGGE 5 luglio 1982, n. 441</w:t>
      </w:r>
    </w:p>
    <w:p w:rsidR="00BD09F7" w:rsidRPr="00C44CCF" w:rsidRDefault="00BD09F7" w:rsidP="00BD09F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44CCF">
        <w:rPr>
          <w:rFonts w:ascii="Verdana" w:hAnsi="Verdana"/>
          <w:sz w:val="20"/>
          <w:szCs w:val="20"/>
        </w:rPr>
        <w:t>Disposizioni per la pubblicità della situazione patrimoniale di titolari di cariche elettive e di cariche direttive di alcuni enti.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IL PRESIDENTE DELLA REPUBBLICA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PROMULGA</w:t>
      </w:r>
    </w:p>
    <w:p w:rsid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seguente legge:</w:t>
      </w:r>
    </w:p>
    <w:p w:rsidR="00E27C8A" w:rsidRPr="00BD09F7" w:rsidRDefault="00E27C8A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del</w:t>
      </w:r>
      <w:r>
        <w:rPr>
          <w:rFonts w:ascii="Verdana" w:hAnsi="Verdana"/>
          <w:sz w:val="18"/>
          <w:szCs w:val="18"/>
        </w:rPr>
        <w:t>la presente legge si applicano: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 w:rsidRPr="00BD09F7">
        <w:rPr>
          <w:rFonts w:ascii="Verdana" w:hAnsi="Verdana"/>
          <w:sz w:val="18"/>
          <w:szCs w:val="18"/>
        </w:rPr>
        <w:t xml:space="preserve"> ai membri del 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deputati;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 w:rsidRPr="00BD09F7">
        <w:rPr>
          <w:rFonts w:ascii="Verdana" w:hAnsi="Verdana"/>
          <w:sz w:val="18"/>
          <w:szCs w:val="18"/>
        </w:rPr>
        <w:t xml:space="preserve"> al Presidente del Consiglio dei Mi</w:t>
      </w:r>
      <w:r>
        <w:rPr>
          <w:rFonts w:ascii="Verdana" w:hAnsi="Verdana"/>
          <w:sz w:val="18"/>
          <w:szCs w:val="18"/>
        </w:rPr>
        <w:t xml:space="preserve">nistri, ai Ministri,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Vice Ministri,</w:t>
      </w:r>
      <w:r w:rsidRPr="00BD09F7">
        <w:rPr>
          <w:rFonts w:ascii="Verdana" w:hAnsi="Verdana"/>
          <w:sz w:val="18"/>
          <w:szCs w:val="18"/>
        </w:rPr>
        <w:t xml:space="preserve"> ai Sottosegretari di Stato;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 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regionale;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 ai consiglieri provinciali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provinciale;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5)</w:t>
      </w:r>
      <w:r w:rsidRPr="00BD09F7">
        <w:rPr>
          <w:rFonts w:ascii="Verdana" w:hAnsi="Verdana"/>
          <w:sz w:val="18"/>
          <w:szCs w:val="18"/>
        </w:rPr>
        <w:t xml:space="preserve"> ai consiglieri di comuni capoluogo di provincia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superiore ai 15.000 abitanti;</w:t>
      </w:r>
      <w:r w:rsidRPr="00BD09F7">
        <w:rPr>
          <w:rFonts w:ascii="Verdana" w:hAnsi="Verdana"/>
          <w:sz w:val="18"/>
          <w:szCs w:val="18"/>
        </w:rPr>
        <w:t xml:space="preserve">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ai membri del Parlamento europeo spettanti all'Italia.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tre mesi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 ed i 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appartenenza: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 w:rsidRPr="00BD09F7">
        <w:rPr>
          <w:rFonts w:ascii="Verdana" w:hAnsi="Verdana"/>
          <w:sz w:val="18"/>
          <w:szCs w:val="18"/>
        </w:rPr>
        <w:t xml:space="preserve"> una dichiarazione concernente i diritti reali su beni immobili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 su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mobili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registri;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>; le quote</w:t>
      </w:r>
      <w:r>
        <w:rPr>
          <w:rFonts w:ascii="Verdana" w:hAnsi="Verdana"/>
          <w:sz w:val="18"/>
          <w:szCs w:val="18"/>
        </w:rPr>
        <w:t xml:space="preserve"> di partecipazione a società</w:t>
      </w:r>
      <w:r w:rsidRPr="00BD09F7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o di sindaco di società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"sul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onore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affermo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dichiarazione corrisponde al vero";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dell'ultima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all'imposta sui redditi delle persone fisiche;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obbligazioni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assunte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l'attestazione di essersi avvalsi esclusivamente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materiali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mezzi propagandistici predisposti e messi a disposizione 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 dalla formazione politica della cui lista hanno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"sul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onore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affermo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 corrisponde al vero". Alla dichiarazione debbono essere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allegate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copie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4 della legge 18 novembre 1981, n. 659,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eventuali contributi ricevuti.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 xml:space="preserve">Gli adempimenti indicati nei numeri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concernono anche la situazione patrimoniale 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 d</w:t>
      </w:r>
      <w:r>
        <w:rPr>
          <w:rFonts w:ascii="Verdana" w:hAnsi="Verdana"/>
          <w:sz w:val="18"/>
          <w:szCs w:val="18"/>
        </w:rPr>
        <w:t>el coniuge non separato, nonché</w:t>
      </w:r>
      <w:r w:rsidRPr="00BD09F7">
        <w:rPr>
          <w:rFonts w:ascii="Verdana" w:hAnsi="Verdana"/>
          <w:sz w:val="18"/>
          <w:szCs w:val="18"/>
        </w:rPr>
        <w:t xml:space="preserve"> dei figli 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 il secondo grado di parentel</w:t>
      </w:r>
      <w:r>
        <w:rPr>
          <w:rFonts w:ascii="Verdana" w:hAnsi="Verdana"/>
          <w:sz w:val="18"/>
          <w:szCs w:val="18"/>
        </w:rPr>
        <w:t>a, se gli stessi vi consentono</w:t>
      </w:r>
      <w:r w:rsidRPr="00BD09F7">
        <w:rPr>
          <w:rFonts w:ascii="Verdana" w:hAnsi="Verdana"/>
          <w:sz w:val="18"/>
          <w:szCs w:val="18"/>
        </w:rPr>
        <w:t xml:space="preserve">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diritto,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Costituzione, ed i senatori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59 della Costituzione sono tenuti 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l'ufficio di presidenza de</w:t>
      </w:r>
      <w:bookmarkStart w:id="0" w:name="_GoBack"/>
      <w:bookmarkEnd w:id="0"/>
      <w:r w:rsidRPr="00BD09F7">
        <w:rPr>
          <w:rFonts w:ascii="Verdana" w:hAnsi="Verdana"/>
          <w:sz w:val="18"/>
          <w:szCs w:val="18"/>
        </w:rPr>
        <w:t>l Senato della Repubblica 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lastRenderedPageBreak/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rispettivamente, dalla cessazione dall'ufficio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Repubblica o dalla comunicazione della nomina.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un mese dalla scadenza del termine utile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all'imposta sui 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 2 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 un'attestazione concernente le variazioni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patrimoniale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 primo comma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intervenute nell'anno precedente e copia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redditi. A tale adempimento annuale si applica 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penultimo comma dell'articolo 2.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mesi successivi alla cessazione dall'ufficio i 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 sono tenuti a depositare una 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 patrimoniale di cui 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 del medesimo articolo 2 intervenute dopo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l'ultima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attestazione.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mese successivo alla scadenza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 una copia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 annuale relativa ai redditi delle persone fisiche.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Si applica il secondo comma dell'articolo 2.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contenute nei precedenti commi non si applicano nel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rielezione del soggetto, cessato dalla carica per il rinnovo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Camera di appartenenza.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patrimoniali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precedenti articoli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su uno schema di modulo predisposto dagli uffici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deputati, d'intesa tra loro.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tre mesi dall'entrata in vigore della presente legge i 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Repubblica e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provvedere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nei numeri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 comma dell'articolo 2.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Nel caso di inadempienza degli obblighi imposti dagli articoli 2, 3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 Presidente della Camera alla quale l'inadempiente appartiene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lo diffida ad adempiere entro il termine di quindici giorni.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pregiudizio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sanzioni disciplinari eventualmente previste</w:t>
      </w:r>
      <w:r>
        <w:rPr>
          <w:rFonts w:ascii="Verdana" w:hAnsi="Verdana"/>
          <w:sz w:val="18"/>
          <w:szCs w:val="18"/>
        </w:rPr>
        <w:t xml:space="preserve"> nell'ambito della potestà </w:t>
      </w:r>
      <w:r w:rsidRPr="00BD09F7">
        <w:rPr>
          <w:rFonts w:ascii="Verdana" w:hAnsi="Verdana"/>
          <w:sz w:val="18"/>
          <w:szCs w:val="18"/>
        </w:rPr>
        <w:t>regolamentare, nel caso di inosservanza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diffida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appartenenza ne d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notizia all'Assemblea.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cittadini iscritti nelle liste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Camera dei deputati hanno diritto di conoscere le 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 9.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cittadini iscritti nelle liste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dei deputati hanno altresì </w:t>
      </w:r>
      <w:r w:rsidRPr="00BD09F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conoscere,</w:t>
      </w:r>
      <w:r>
        <w:rPr>
          <w:rFonts w:ascii="Verdana" w:hAnsi="Verdana"/>
          <w:sz w:val="18"/>
          <w:szCs w:val="18"/>
        </w:rPr>
        <w:t xml:space="preserve"> secondo le modalità</w:t>
      </w:r>
      <w:r w:rsidRPr="00BD09F7">
        <w:rPr>
          <w:rFonts w:ascii="Verdana" w:hAnsi="Verdana"/>
          <w:sz w:val="18"/>
          <w:szCs w:val="18"/>
        </w:rPr>
        <w:t xml:space="preserve"> stabilite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 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 previste dal terzo comma dell'articolo 4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legge 18 novembre 1981, n. 659.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 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2, nonch</w:t>
      </w:r>
      <w:r>
        <w:rPr>
          <w:rFonts w:ascii="Verdana" w:hAnsi="Verdana"/>
          <w:sz w:val="18"/>
          <w:szCs w:val="18"/>
        </w:rPr>
        <w:t>é</w:t>
      </w:r>
      <w:r w:rsidRPr="00BD09F7">
        <w:rPr>
          <w:rFonts w:ascii="Verdana" w:hAnsi="Verdana"/>
          <w:sz w:val="18"/>
          <w:szCs w:val="18"/>
        </w:rPr>
        <w:t xml:space="preserve"> quelle previste dagli articoli 3 e 4 vengono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riportate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bollettino pubblicato a cura dell'ufficio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appartenenza.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Nello stesso bollettino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essere riportate, per ciascun soggetto, le notizie risultanti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quadro riepilogativo della dichiarazione dei redditi, depositata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ai sensi del numero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del primo comma dell'articolo 2.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Il bollettino è</w:t>
      </w:r>
      <w:r w:rsidRPr="00BD09F7">
        <w:rPr>
          <w:rFonts w:ascii="Verdana" w:hAnsi="Verdana"/>
          <w:sz w:val="18"/>
          <w:szCs w:val="18"/>
        </w:rPr>
        <w:t xml:space="preserve"> a disposizione dei soggetti indicali 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8.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10.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 xml:space="preserve">Per i soggetti indicati nei numeri </w:t>
      </w:r>
      <w:r w:rsidRPr="00BD09F7">
        <w:rPr>
          <w:rFonts w:ascii="Verdana" w:hAnsi="Verdana"/>
          <w:i/>
          <w:sz w:val="18"/>
          <w:szCs w:val="18"/>
        </w:rPr>
        <w:t>2)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1, che non appartengono 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l'applicazione di tutte le precedenti disposizioni </w:t>
      </w:r>
      <w:r>
        <w:rPr>
          <w:rFonts w:ascii="Verdana" w:hAnsi="Verdana"/>
          <w:sz w:val="18"/>
          <w:szCs w:val="18"/>
        </w:rPr>
        <w:t>è</w:t>
      </w:r>
      <w:r w:rsidRPr="00BD09F7">
        <w:rPr>
          <w:rFonts w:ascii="Verdana" w:hAnsi="Verdana"/>
          <w:sz w:val="18"/>
          <w:szCs w:val="18"/>
        </w:rPr>
        <w:t xml:space="preserve"> il Senato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Repubblica.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Per i soggetti indicati nel comma precedente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 primo comma dell'articolo 2 e 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decorrono, rispettivamente, dal momento dell'assunzione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e dal momento della cessazione dalla medesima.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11.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degli articoli da 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soggetti indicati nei numeri </w:t>
      </w: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, </w:t>
      </w: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, </w:t>
      </w:r>
      <w:r w:rsidRPr="00BD09F7">
        <w:rPr>
          <w:rFonts w:ascii="Verdana" w:hAnsi="Verdana"/>
          <w:i/>
          <w:sz w:val="18"/>
          <w:szCs w:val="18"/>
        </w:rPr>
        <w:t>5)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1, secondo le modalit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 xml:space="preserve"> stabilite dai rispettivi consigli.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La pubblicazione prevista 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effettuata,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quanto riguarda le regioni, sul bollettino previsto dagli statuti 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 pubblicazione 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provinciali e comunali, su apposito bollettino.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cui agli articoli 2, 3, 4, 6 e 7 si applicano,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 le modificazioni di cui ai successivi articoli: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vicepresidenti,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istituti e di enti pubblici, anche economici,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nomina, proposta o designazione o approvazione di nomina sia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demandata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 Presidente del Consiglio dei Ministri, al Consiglio 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Ministri od a singoli Ministri;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vicepresidenti,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 generali delle societ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 xml:space="preserve"> al cui capitale concorrano lo Stato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 enti pubblici, nelle varie forme di intervento o di partecipazione,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 un importo superiore al venti per cento;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 ai presidenti, ai vicepresidenti, agli amministratori 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istituti privati, al 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funzionamento concorrano lo Stato o enti pubblici in misura superiore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cinquanta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dell'ammontare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complessivo delle spese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esposte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 bilancio ed a condizione che queste superino 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somma annua di lire cinquecento milioni;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 ai direttori generali delle aziende autonome dello Stato;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 generali delle aziende speciali di cui al regio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decreto 15 ottobre 1925, n. 2578, dei comuni capoluogo di provincia 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 popolazione superiore ai centomila abitanti.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atti indicati negli articoli 2, 3, 4 e 6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essere trasmessi, per quanto riguarda i soggetti indicati 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3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4</w:t>
      </w:r>
      <w:r w:rsidRPr="00BD09F7">
        <w:rPr>
          <w:rFonts w:ascii="Verdana" w:hAnsi="Verdana"/>
          <w:sz w:val="18"/>
          <w:szCs w:val="18"/>
        </w:rPr>
        <w:t xml:space="preserve"> dell'articolo 12, 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Ministri e, per quanto riguarda i soggetti indicati nel numero </w:t>
      </w:r>
      <w:r w:rsidRPr="00885E64">
        <w:rPr>
          <w:rFonts w:ascii="Verdana" w:hAnsi="Verdana"/>
          <w:i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dell'amministrazione locale interessata.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diffida di cui all'articolo 7 è</w:t>
      </w:r>
      <w:r w:rsidRPr="00BD09F7">
        <w:rPr>
          <w:rFonts w:ascii="Verdana" w:hAnsi="Verdana"/>
          <w:sz w:val="18"/>
          <w:szCs w:val="18"/>
        </w:rPr>
        <w:t xml:space="preserve"> effettuata per quanto riguarda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 indicati nell'articolo 12, secondo i casi, dal 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interessata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quali,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constatata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l'inadempienza,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danno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notizia,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rispettivamente, nella Gazzetta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Ufficiale della Repubblica o nell'albo comunale o provinciale.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Si applicano le disposizioni degli articoli 8 e 9.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 xml:space="preserve"> dell'articolo 12, la 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proposta o designazione o approvazione di nomina spettino 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della regione, e per i soggetti indicati nei numeri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3</w:t>
      </w:r>
      <w:r w:rsidRPr="00BD09F7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concorra,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ivi prevista, al capitale o al funzionamento, le regioni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nell'osservanza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dell'ordinamento espressi dalla presente legge.</w:t>
      </w:r>
    </w:p>
    <w:p w:rsid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All'onere finanziario derivante dalla presente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nell'ambito degli stanziamenti di bilancio 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ciascuna Camera. Le regioni, le province ed i comuni provvedono con 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fondi stanziati per il funzionamento dei rispettivi consigli.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presente legge, munita del sigillo dello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inser</w:t>
      </w:r>
      <w:r>
        <w:rPr>
          <w:rFonts w:ascii="Verdana" w:hAnsi="Verdana"/>
          <w:sz w:val="18"/>
          <w:szCs w:val="18"/>
        </w:rPr>
        <w:t>i</w:t>
      </w:r>
      <w:r w:rsidRPr="00BD09F7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nella Raccolta ufficiale delle leggi e dei decreti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BD09F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servare come legge dello Stato.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BD09F7">
        <w:rPr>
          <w:rFonts w:ascii="Verdana" w:hAnsi="Verdana"/>
          <w:sz w:val="18"/>
          <w:szCs w:val="18"/>
        </w:rPr>
        <w:t xml:space="preserve"> 5 luglio 1982 </w:t>
      </w:r>
    </w:p>
    <w:p w:rsidR="00BD09F7" w:rsidRPr="00BD09F7" w:rsidRDefault="00BD09F7" w:rsidP="00E27C8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PERTINI </w:t>
      </w:r>
    </w:p>
    <w:p w:rsidR="00BD09F7" w:rsidRPr="00BD09F7" w:rsidRDefault="00BD09F7" w:rsidP="00BD09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SPADOLINI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Visto, il Guardasigilli: DARIDA </w:t>
      </w:r>
    </w:p>
    <w:p w:rsidR="006D2BF9" w:rsidRPr="00BD09F7" w:rsidRDefault="006D2BF9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6D2BF9" w:rsidRPr="00BD09F7" w:rsidSect="00C44CCF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F" w:rsidRDefault="00C44CCF" w:rsidP="00C44CCF">
      <w:pPr>
        <w:spacing w:after="0" w:line="240" w:lineRule="auto"/>
      </w:pPr>
      <w:r>
        <w:separator/>
      </w:r>
    </w:p>
  </w:endnote>
  <w:endnote w:type="continuationSeparator" w:id="0">
    <w:p w:rsidR="00C44CCF" w:rsidRDefault="00C44CCF" w:rsidP="00C4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B" w:rsidRPr="00ED7CFB" w:rsidRDefault="00ED7CFB" w:rsidP="00ED7CFB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 w:rsidRPr="00ED7CFB">
      <w:rPr>
        <w:rFonts w:ascii="Verdana" w:hAnsi="Verdana"/>
        <w:i/>
        <w:sz w:val="17"/>
        <w:szCs w:val="17"/>
      </w:rPr>
      <w:t>Ultimo aggiornamento: 24/08/2018</w:t>
    </w:r>
    <w:r w:rsidRPr="00ED7CFB">
      <w:rPr>
        <w:rFonts w:ascii="Verdana" w:hAnsi="Verdana"/>
        <w:i/>
        <w:sz w:val="17"/>
        <w:szCs w:val="17"/>
      </w:rPr>
      <w:tab/>
    </w:r>
    <w:r w:rsidRPr="00ED7CFB">
      <w:rPr>
        <w:rFonts w:ascii="Verdana" w:hAnsi="Verdana"/>
        <w:i/>
        <w:sz w:val="17"/>
        <w:szCs w:val="17"/>
      </w:rPr>
      <w:tab/>
    </w:r>
    <w:r w:rsidRPr="00ED7CFB">
      <w:rPr>
        <w:rFonts w:ascii="Verdana" w:hAnsi="Verdana"/>
        <w:i/>
        <w:sz w:val="17"/>
        <w:szCs w:val="17"/>
      </w:rPr>
      <w:fldChar w:fldCharType="begin"/>
    </w:r>
    <w:r w:rsidRPr="00ED7CFB">
      <w:rPr>
        <w:rFonts w:ascii="Verdana" w:hAnsi="Verdana"/>
        <w:i/>
        <w:sz w:val="17"/>
        <w:szCs w:val="17"/>
      </w:rPr>
      <w:instrText>PAGE   \* MERGEFORMAT</w:instrText>
    </w:r>
    <w:r w:rsidRPr="00ED7CFB"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4</w:t>
    </w:r>
    <w:r w:rsidRPr="00ED7CFB"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F" w:rsidRDefault="00C44CCF" w:rsidP="00C44CCF">
      <w:pPr>
        <w:spacing w:after="0" w:line="240" w:lineRule="auto"/>
      </w:pPr>
      <w:r>
        <w:separator/>
      </w:r>
    </w:p>
  </w:footnote>
  <w:footnote w:type="continuationSeparator" w:id="0">
    <w:p w:rsidR="00C44CCF" w:rsidRDefault="00C44CCF" w:rsidP="00C4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C44CCF" w:rsidTr="00EE1AB0">
      <w:tc>
        <w:tcPr>
          <w:tcW w:w="3505" w:type="dxa"/>
          <w:vAlign w:val="center"/>
          <w:hideMark/>
        </w:tcPr>
        <w:p w:rsidR="00C44CCF" w:rsidRDefault="00C44CCF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C44CCF" w:rsidRDefault="00C44CCF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CCF" w:rsidRDefault="00C44C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7"/>
    <w:rsid w:val="006D2BF9"/>
    <w:rsid w:val="00885E64"/>
    <w:rsid w:val="00BD09F7"/>
    <w:rsid w:val="00C44CCF"/>
    <w:rsid w:val="00E27C8A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9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CCF"/>
  </w:style>
  <w:style w:type="paragraph" w:styleId="Pidipagina">
    <w:name w:val="footer"/>
    <w:basedOn w:val="Normale"/>
    <w:link w:val="PidipaginaCarattere"/>
    <w:uiPriority w:val="99"/>
    <w:unhideWhenUsed/>
    <w:qFormat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9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CCF"/>
  </w:style>
  <w:style w:type="paragraph" w:styleId="Pidipagina">
    <w:name w:val="footer"/>
    <w:basedOn w:val="Normale"/>
    <w:link w:val="PidipaginaCarattere"/>
    <w:uiPriority w:val="99"/>
    <w:unhideWhenUsed/>
    <w:qFormat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2018-08-24T14:05:00Z</dcterms:created>
  <dcterms:modified xsi:type="dcterms:W3CDTF">2018-08-24T14:05:00Z</dcterms:modified>
</cp:coreProperties>
</file>