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2015E" w14:textId="77777777" w:rsidR="00FC43F1" w:rsidRDefault="005047FF" w:rsidP="00606E53">
      <w:pPr>
        <w:spacing w:before="0" w:after="0"/>
        <w:ind w:left="1843"/>
        <w:rPr>
          <w:rFonts w:ascii="Arial" w:hAnsi="Arial" w:cs="Arial"/>
          <w:color w:val="5F5F5F"/>
          <w:sz w:val="28"/>
          <w:szCs w:val="28"/>
        </w:rPr>
      </w:pPr>
      <w:r w:rsidRPr="00140552">
        <w:rPr>
          <w:rFonts w:ascii="Arial" w:hAnsi="Arial" w:cs="Arial"/>
          <w:noProof/>
          <w:color w:val="5F5F5F"/>
          <w:sz w:val="28"/>
          <w:szCs w:val="28"/>
        </w:rPr>
        <mc:AlternateContent>
          <mc:Choice Requires="wps">
            <w:drawing>
              <wp:anchor distT="0" distB="0" distL="114300" distR="114300" simplePos="0" relativeHeight="251655680" behindDoc="0" locked="0" layoutInCell="1" allowOverlap="1" wp14:anchorId="13CEDC1F" wp14:editId="01DF4963">
                <wp:simplePos x="0" y="0"/>
                <wp:positionH relativeFrom="column">
                  <wp:posOffset>3865245</wp:posOffset>
                </wp:positionH>
                <wp:positionV relativeFrom="paragraph">
                  <wp:posOffset>-1059815</wp:posOffset>
                </wp:positionV>
                <wp:extent cx="1390015" cy="318770"/>
                <wp:effectExtent l="5080" t="8890" r="5080" b="571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18770"/>
                        </a:xfrm>
                        <a:prstGeom prst="rect">
                          <a:avLst/>
                        </a:prstGeom>
                        <a:solidFill>
                          <a:srgbClr val="FFFFFF"/>
                        </a:solidFill>
                        <a:ln w="9525">
                          <a:solidFill>
                            <a:srgbClr val="FFFFFF"/>
                          </a:solidFill>
                          <a:miter lim="800000"/>
                          <a:headEnd/>
                          <a:tailEnd/>
                        </a:ln>
                      </wps:spPr>
                      <wps:txbx>
                        <w:txbxContent>
                          <w:p w14:paraId="55014446" w14:textId="77777777" w:rsidR="00E5551A" w:rsidRPr="001E58A7" w:rsidRDefault="00E5551A" w:rsidP="009002EC">
                            <w:pPr>
                              <w:jc w:val="right"/>
                              <w:rPr>
                                <w:rFonts w:ascii="Arial Narrow" w:hAnsi="Arial Narrow"/>
                                <w:b/>
                                <w:color w:val="2298D1"/>
                                <w:sz w:val="26"/>
                                <w:szCs w:val="26"/>
                              </w:rPr>
                            </w:pPr>
                            <w:r w:rsidRPr="001E58A7">
                              <w:rPr>
                                <w:rFonts w:ascii="Arial Narrow" w:hAnsi="Arial Narrow"/>
                                <w:b/>
                                <w:color w:val="7F7F7F"/>
                                <w:sz w:val="26"/>
                                <w:szCs w:val="26"/>
                              </w:rPr>
                              <w:fldChar w:fldCharType="begin"/>
                            </w:r>
                            <w:r w:rsidRPr="001E58A7">
                              <w:rPr>
                                <w:rFonts w:ascii="Arial Narrow" w:hAnsi="Arial Narrow"/>
                                <w:b/>
                                <w:color w:val="7F7F7F"/>
                                <w:sz w:val="26"/>
                                <w:szCs w:val="26"/>
                              </w:rPr>
                              <w:instrText xml:space="preserve"> LINK </w:instrText>
                            </w:r>
                            <w:r>
                              <w:rPr>
                                <w:rFonts w:ascii="Arial Narrow" w:hAnsi="Arial Narrow"/>
                                <w:b/>
                                <w:color w:val="7F7F7F"/>
                                <w:sz w:val="26"/>
                                <w:szCs w:val="26"/>
                              </w:rPr>
                              <w:instrText xml:space="preserve">Excel.SheetMacroEnabled.12 H:\\Bosnia\\DCCN\\trim\\Comunicati\\MacroW10_64\\dati_update_new.xlsm Date_CS!data_t </w:instrText>
                            </w:r>
                            <w:r w:rsidRPr="001E58A7">
                              <w:rPr>
                                <w:rFonts w:ascii="Arial Narrow" w:hAnsi="Arial Narrow"/>
                                <w:b/>
                                <w:color w:val="7F7F7F"/>
                                <w:sz w:val="26"/>
                                <w:szCs w:val="26"/>
                              </w:rPr>
                              <w:instrText xml:space="preserve">\a \t \u  \* MERGEFORMAT </w:instrText>
                            </w:r>
                            <w:r w:rsidRPr="001E58A7">
                              <w:rPr>
                                <w:rFonts w:ascii="Arial Narrow" w:hAnsi="Arial Narrow"/>
                                <w:b/>
                                <w:color w:val="7F7F7F"/>
                                <w:sz w:val="26"/>
                                <w:szCs w:val="26"/>
                              </w:rPr>
                              <w:fldChar w:fldCharType="separate"/>
                            </w:r>
                            <w:r w:rsidRPr="00E24F90">
                              <w:rPr>
                                <w:rFonts w:ascii="Arial Narrow" w:hAnsi="Arial Narrow"/>
                                <w:sz w:val="26"/>
                                <w:szCs w:val="26"/>
                              </w:rPr>
                              <w:t>4 marzo 2020</w:t>
                            </w:r>
                            <w:r w:rsidRPr="001E58A7">
                              <w:rPr>
                                <w:rFonts w:ascii="Arial Narrow" w:hAnsi="Arial Narrow"/>
                                <w:b/>
                                <w:color w:val="7F7F7F"/>
                                <w:sz w:val="26"/>
                                <w:szCs w:val="26"/>
                              </w:rPr>
                              <w:fldChar w:fldCharType="end"/>
                            </w:r>
                          </w:p>
                          <w:p w14:paraId="2CA50726" w14:textId="77777777" w:rsidR="00E5551A" w:rsidRPr="006830AB" w:rsidRDefault="00E5551A" w:rsidP="009002EC">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14:paraId="52100EDA" w14:textId="77777777" w:rsidR="00E5551A" w:rsidRPr="006830AB" w:rsidRDefault="00E5551A" w:rsidP="009002EC">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Casella di testo 2" o:spid="_x0000_s1026" type="#_x0000_t202" style="position:absolute;left:0;text-align:left;margin-left:304.35pt;margin-top:-83.45pt;width:109.45pt;height:2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gxIQIAAEkEAAAOAAAAZHJzL2Uyb0RvYy54bWysVMFu2zAMvQ/YPwi6L3ZSZE2NOEWXLsOA&#10;rhvQ7QNoWbaFyaImKbGzrx8lJ1nR3YrpIFAW+US+R3p9O/aaHaTzCk3J57OcM2kE1sq0Jf/xffdu&#10;xZkPYGrQaGTJj9Lz283bN+vBFnKBHepaOkYgxheDLXkXgi2yzItO9uBnaKWhywZdD4GOrs1qBwOh&#10;9zpb5Pn7bEBXW4dCek9f76dLvkn4TSNF+No0XgamS065hbS7tFdxzzZrKFoHtlPilAa8IoselKFH&#10;L1D3EIDtnfoHqlfCoccmzAT2GTaNEjLVQNXM8xfVPHVgZaqFyPH2QpP/f7Di8fDNMVWTdkvODPSk&#10;0Ra81BpYrViQPiBbRJoG6wvyfrLkH8YPOFJIKtnbBxQ/PTO47cC08s45HDoJNaU5j5HZs9AJx0eQ&#10;aviCNT0H+4AJaGxcHzkkVhihk1zHi0RyDEzEJ69u8jymKujuar66vk4aZlCco63z4ZPEnkWj5I5a&#10;IKHD4cGHmA0UZ5f4mEet6p3SOh1cW221YwegdtmllQp44aYNG0p+s1wsJwJeAdGrQH2vVV/yVR7X&#10;1ImRto+mTl0ZQOnJppS1OfEYqZtIDGM1nnSpsD4Sow6n/qZ5JKND95uzgXq75P7XHpzkTH82pEoc&#10;hLPhzkZ1NsAICi154Gwyt2EamL11qu0IedLd4B0p16hEapR4yuKUJ/Vr4vo0W3Egnp+T198/wOYP&#10;AAAA//8DAFBLAwQUAAYACAAAACEAzVfGbeEAAAANAQAADwAAAGRycy9kb3ducmV2LnhtbEyPTU/D&#10;MAyG70j8h8hI3LakE0pLaTpNSFyYBGIwiWPamLYiH1WTreXf453gaPvx68fVdnGWnXGKQ/AKsrUA&#10;hr4NZvCdgo/3p1UBLCbtjbbBo4IfjLCtr68qXZow+zc8H1LHKMTHUivoUxpLzmPbo9NxHUb0NPsK&#10;k9OJyqnjZtIzhTvLN0JI7vTg6UKvR3zssf0+nBxpuN2sX9pmL19HIT6fj/s7e8yVur1Zdg/AEi7p&#10;D4aLPu1ATU5NOHkTmVUgRZETqmCVSXkPjJBik0tgzaWVyRx4XfH/X9S/AAAA//8DAFBLAQItABQA&#10;BgAIAAAAIQC2gziS/gAAAOEBAAATAAAAAAAAAAAAAAAAAAAAAABbQ29udGVudF9UeXBlc10ueG1s&#10;UEsBAi0AFAAGAAgAAAAhADj9If/WAAAAlAEAAAsAAAAAAAAAAAAAAAAALwEAAF9yZWxzLy5yZWxz&#10;UEsBAi0AFAAGAAgAAAAhAGGkyDEhAgAASQQAAA4AAAAAAAAAAAAAAAAALgIAAGRycy9lMm9Eb2Mu&#10;eG1sUEsBAi0AFAAGAAgAAAAhAM1Xxm3hAAAADQEAAA8AAAAAAAAAAAAAAAAAewQAAGRycy9kb3du&#10;cmV2LnhtbFBLBQYAAAAABAAEAPMAAACJBQAAAAA=&#10;" strokecolor="white">
                <v:textbox inset="0,0,0,0">
                  <w:txbxContent>
                    <w:p w:rsidR="00E5551A" w:rsidRPr="001E58A7" w:rsidRDefault="00E5551A" w:rsidP="009002EC">
                      <w:pPr>
                        <w:jc w:val="right"/>
                        <w:rPr>
                          <w:rFonts w:ascii="Arial Narrow" w:hAnsi="Arial Narrow"/>
                          <w:b/>
                          <w:color w:val="2298D1"/>
                          <w:sz w:val="26"/>
                          <w:szCs w:val="26"/>
                        </w:rPr>
                      </w:pPr>
                      <w:r w:rsidRPr="001E58A7">
                        <w:rPr>
                          <w:rFonts w:ascii="Arial Narrow" w:hAnsi="Arial Narrow"/>
                          <w:b/>
                          <w:color w:val="7F7F7F"/>
                          <w:sz w:val="26"/>
                          <w:szCs w:val="26"/>
                        </w:rPr>
                        <w:fldChar w:fldCharType="begin"/>
                      </w:r>
                      <w:r w:rsidRPr="001E58A7">
                        <w:rPr>
                          <w:rFonts w:ascii="Arial Narrow" w:hAnsi="Arial Narrow"/>
                          <w:b/>
                          <w:color w:val="7F7F7F"/>
                          <w:sz w:val="26"/>
                          <w:szCs w:val="26"/>
                        </w:rPr>
                        <w:instrText xml:space="preserve"> LINK </w:instrText>
                      </w:r>
                      <w:r>
                        <w:rPr>
                          <w:rFonts w:ascii="Arial Narrow" w:hAnsi="Arial Narrow"/>
                          <w:b/>
                          <w:color w:val="7F7F7F"/>
                          <w:sz w:val="26"/>
                          <w:szCs w:val="26"/>
                        </w:rPr>
                        <w:instrText xml:space="preserve">Excel.SheetMacroEnabled.12 H:\\Bosnia\\DCCN\\trim\\Comunicati\\MacroW10_64\\dati_update_new.xlsm Date_CS!data_t </w:instrText>
                      </w:r>
                      <w:r w:rsidRPr="001E58A7">
                        <w:rPr>
                          <w:rFonts w:ascii="Arial Narrow" w:hAnsi="Arial Narrow"/>
                          <w:b/>
                          <w:color w:val="7F7F7F"/>
                          <w:sz w:val="26"/>
                          <w:szCs w:val="26"/>
                        </w:rPr>
                        <w:instrText xml:space="preserve">\a \t \u  \* MERGEFORMAT </w:instrText>
                      </w:r>
                      <w:r w:rsidRPr="001E58A7">
                        <w:rPr>
                          <w:rFonts w:ascii="Arial Narrow" w:hAnsi="Arial Narrow"/>
                          <w:b/>
                          <w:color w:val="7F7F7F"/>
                          <w:sz w:val="26"/>
                          <w:szCs w:val="26"/>
                        </w:rPr>
                        <w:fldChar w:fldCharType="separate"/>
                      </w:r>
                      <w:r w:rsidRPr="00E24F90">
                        <w:rPr>
                          <w:rFonts w:ascii="Arial Narrow" w:hAnsi="Arial Narrow"/>
                          <w:sz w:val="26"/>
                          <w:szCs w:val="26"/>
                        </w:rPr>
                        <w:t>4 marzo 2020</w:t>
                      </w:r>
                      <w:r w:rsidRPr="001E58A7">
                        <w:rPr>
                          <w:rFonts w:ascii="Arial Narrow" w:hAnsi="Arial Narrow"/>
                          <w:b/>
                          <w:color w:val="7F7F7F"/>
                          <w:sz w:val="26"/>
                          <w:szCs w:val="26"/>
                        </w:rPr>
                        <w:fldChar w:fldCharType="end"/>
                      </w:r>
                    </w:p>
                    <w:p w:rsidR="00E5551A" w:rsidRPr="006830AB" w:rsidRDefault="00E5551A" w:rsidP="009002EC">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rsidR="00E5551A" w:rsidRPr="006830AB" w:rsidRDefault="00E5551A" w:rsidP="009002EC">
                      <w:pPr>
                        <w:jc w:val="right"/>
                        <w:rPr>
                          <w:rFonts w:ascii="Arial Narrow" w:hAnsi="Arial Narrow"/>
                          <w:b/>
                          <w:color w:val="2298D1"/>
                          <w:sz w:val="26"/>
                          <w:szCs w:val="26"/>
                        </w:rPr>
                      </w:pPr>
                    </w:p>
                  </w:txbxContent>
                </v:textbox>
              </v:shape>
            </w:pict>
          </mc:Fallback>
        </mc:AlternateContent>
      </w:r>
    </w:p>
    <w:p w14:paraId="5FEB669C" w14:textId="77777777" w:rsidR="008A27B3" w:rsidRPr="001E58A7" w:rsidRDefault="00E24F90" w:rsidP="00606E53">
      <w:pPr>
        <w:spacing w:before="0" w:after="0"/>
        <w:ind w:left="1843"/>
        <w:rPr>
          <w:rFonts w:ascii="Arial" w:hAnsi="Arial" w:cs="Arial"/>
          <w:color w:val="5F5F5F"/>
          <w:sz w:val="28"/>
          <w:szCs w:val="28"/>
        </w:rPr>
      </w:pPr>
      <w:r w:rsidRPr="00E24F90">
        <w:rPr>
          <w:rFonts w:ascii="Arial" w:hAnsi="Arial" w:cs="Arial"/>
          <w:color w:val="5F5F5F"/>
          <w:sz w:val="28"/>
          <w:szCs w:val="28"/>
        </w:rPr>
        <w:t>IV trimestre 2019</w:t>
      </w:r>
    </w:p>
    <w:p w14:paraId="64CC6B6D" w14:textId="77777777" w:rsidR="008A27B3" w:rsidRPr="008A27B3" w:rsidRDefault="00606E53" w:rsidP="00D423FF">
      <w:pPr>
        <w:spacing w:before="0" w:after="0" w:line="216" w:lineRule="auto"/>
        <w:ind w:left="1814"/>
        <w:rPr>
          <w:rFonts w:ascii="Calibri" w:hAnsi="Calibri" w:cs="Arial"/>
          <w:b/>
          <w:bCs/>
          <w:color w:val="5F5F5F"/>
          <w:w w:val="95"/>
          <w:sz w:val="52"/>
          <w:szCs w:val="52"/>
        </w:rPr>
      </w:pPr>
      <w:r w:rsidRPr="00650E99">
        <w:rPr>
          <w:rFonts w:ascii="Calibri" w:hAnsi="Calibri" w:cs="Arial"/>
          <w:b/>
          <w:bCs/>
          <w:color w:val="5F5F5F"/>
          <w:w w:val="95"/>
          <w:sz w:val="52"/>
          <w:szCs w:val="52"/>
        </w:rPr>
        <w:t>CONTI</w:t>
      </w:r>
      <w:r>
        <w:rPr>
          <w:rFonts w:ascii="Calibri" w:hAnsi="Calibri" w:cs="Arial"/>
          <w:b/>
          <w:bCs/>
          <w:color w:val="5F5F5F"/>
          <w:w w:val="95"/>
          <w:sz w:val="52"/>
          <w:szCs w:val="52"/>
        </w:rPr>
        <w:t xml:space="preserve"> ECONOMICI TRIMESTRALI</w:t>
      </w:r>
    </w:p>
    <w:p w14:paraId="11421F00" w14:textId="77777777" w:rsidR="00606E53" w:rsidRPr="00606E53" w:rsidRDefault="00606E53" w:rsidP="00606E53">
      <w:pPr>
        <w:spacing w:before="0" w:after="0"/>
        <w:ind w:left="1814"/>
        <w:rPr>
          <w:rFonts w:ascii="Arial" w:hAnsi="Arial" w:cs="Arial"/>
          <w:color w:val="808080"/>
          <w:sz w:val="28"/>
          <w:szCs w:val="28"/>
        </w:rPr>
      </w:pPr>
      <w:r w:rsidRPr="00606E53">
        <w:rPr>
          <w:rFonts w:ascii="Arial" w:hAnsi="Arial" w:cs="Arial"/>
          <w:color w:val="808080"/>
          <w:sz w:val="28"/>
          <w:szCs w:val="28"/>
        </w:rPr>
        <w:t>Prodotto interno lordo, valore aggiunto, consumi, investimenti, domanda estera</w:t>
      </w:r>
    </w:p>
    <w:p w14:paraId="30ABF3C8" w14:textId="77777777" w:rsidR="008A27B3" w:rsidRPr="001B6430" w:rsidRDefault="008A27B3" w:rsidP="00382674">
      <w:pPr>
        <w:spacing w:before="0" w:after="0"/>
        <w:ind w:left="1814"/>
        <w:rPr>
          <w:rFonts w:ascii="Calibri" w:hAnsi="Calibri" w:cs="Arial"/>
          <w:color w:val="808080"/>
          <w:sz w:val="44"/>
          <w:szCs w:val="28"/>
        </w:rPr>
      </w:pPr>
    </w:p>
    <w:p w14:paraId="4FB3FCA6"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Nel </w:t>
      </w:r>
      <w:r w:rsidR="00E24F90" w:rsidRPr="00E24F90">
        <w:rPr>
          <w:rFonts w:ascii="Arial" w:hAnsi="Arial" w:cs="Arial"/>
          <w:bCs/>
          <w:kern w:val="0"/>
          <w:sz w:val="21"/>
          <w:szCs w:val="21"/>
          <w:lang w:eastAsia="en-US"/>
        </w:rPr>
        <w:t>quarto trimestre del 2019</w:t>
      </w:r>
      <w:r w:rsidR="00127E36" w:rsidRPr="00D423FF">
        <w:rPr>
          <w:rFonts w:ascii="Arial" w:hAnsi="Arial" w:cs="Arial"/>
          <w:bCs/>
          <w:kern w:val="0"/>
          <w:sz w:val="21"/>
          <w:szCs w:val="21"/>
          <w:lang w:eastAsia="en-US"/>
        </w:rPr>
        <w:t xml:space="preserve"> il prodotto interno lordo (Pil</w:t>
      </w:r>
      <w:r w:rsidRPr="00D423FF">
        <w:rPr>
          <w:rFonts w:ascii="Arial" w:hAnsi="Arial" w:cs="Arial"/>
          <w:bCs/>
          <w:kern w:val="0"/>
          <w:sz w:val="21"/>
          <w:szCs w:val="21"/>
          <w:lang w:eastAsia="en-US"/>
        </w:rPr>
        <w:t xml:space="preserve">), espresso in valori concatenati con anno di riferimento </w:t>
      </w:r>
      <w:r w:rsidR="00FE0996">
        <w:rPr>
          <w:rFonts w:ascii="Arial" w:hAnsi="Arial" w:cs="Arial"/>
          <w:bCs/>
          <w:kern w:val="0"/>
          <w:sz w:val="21"/>
          <w:szCs w:val="21"/>
          <w:lang w:eastAsia="en-US"/>
        </w:rPr>
        <w:t>2015</w:t>
      </w:r>
      <w:r w:rsidRPr="00D423FF">
        <w:rPr>
          <w:rFonts w:ascii="Arial" w:hAnsi="Arial" w:cs="Arial"/>
          <w:bCs/>
          <w:kern w:val="0"/>
          <w:sz w:val="21"/>
          <w:szCs w:val="21"/>
          <w:lang w:eastAsia="en-US"/>
        </w:rPr>
        <w:t xml:space="preserve">, corretto per gli effetti di calendario e destagionalizzato, è </w:t>
      </w:r>
      <w:r w:rsidR="00FA45A3">
        <w:rPr>
          <w:rFonts w:ascii="Arial" w:hAnsi="Arial" w:cs="Arial"/>
          <w:bCs/>
          <w:kern w:val="0"/>
          <w:sz w:val="21"/>
          <w:szCs w:val="21"/>
          <w:lang w:eastAsia="en-US"/>
        </w:rPr>
        <w:t>diminuito</w:t>
      </w:r>
      <w:r w:rsidRPr="00D423FF">
        <w:rPr>
          <w:rFonts w:ascii="Arial" w:hAnsi="Arial" w:cs="Arial"/>
          <w:bCs/>
          <w:kern w:val="0"/>
          <w:sz w:val="21"/>
          <w:szCs w:val="21"/>
          <w:lang w:eastAsia="en-US"/>
        </w:rPr>
        <w:t xml:space="preserve"> dello</w:t>
      </w:r>
      <w:r w:rsidRPr="00650E99">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0,3</w:t>
      </w:r>
      <w:r w:rsidRPr="00D423FF">
        <w:rPr>
          <w:rFonts w:ascii="Arial" w:hAnsi="Arial" w:cs="Arial"/>
          <w:bCs/>
          <w:kern w:val="0"/>
          <w:sz w:val="21"/>
          <w:szCs w:val="21"/>
          <w:lang w:eastAsia="en-US"/>
        </w:rPr>
        <w:t>% rispetto al trimestre precedente e</w:t>
      </w:r>
      <w:r w:rsidR="00FA45A3">
        <w:rPr>
          <w:rFonts w:ascii="Arial" w:hAnsi="Arial" w:cs="Arial"/>
          <w:bCs/>
          <w:kern w:val="0"/>
          <w:sz w:val="21"/>
          <w:szCs w:val="21"/>
          <w:lang w:eastAsia="en-US"/>
        </w:rPr>
        <w:t xml:space="preserve">d è aumentato </w:t>
      </w:r>
      <w:r w:rsidRPr="00D423FF">
        <w:rPr>
          <w:rFonts w:ascii="Arial" w:hAnsi="Arial" w:cs="Arial"/>
          <w:bCs/>
          <w:kern w:val="0"/>
          <w:sz w:val="21"/>
          <w:szCs w:val="21"/>
          <w:lang w:eastAsia="en-US"/>
        </w:rPr>
        <w:t>dell</w:t>
      </w:r>
      <w:r w:rsidR="00FA45A3">
        <w:rPr>
          <w:rFonts w:ascii="Arial" w:hAnsi="Arial" w:cs="Arial"/>
          <w:bCs/>
          <w:kern w:val="0"/>
          <w:sz w:val="21"/>
          <w:szCs w:val="21"/>
          <w:lang w:eastAsia="en-US"/>
        </w:rPr>
        <w:t xml:space="preserve">o </w:t>
      </w:r>
      <w:r w:rsidR="00E24F90" w:rsidRPr="00E24F90">
        <w:rPr>
          <w:rFonts w:ascii="Arial" w:hAnsi="Arial" w:cs="Arial"/>
          <w:bCs/>
          <w:kern w:val="0"/>
          <w:sz w:val="21"/>
          <w:szCs w:val="21"/>
          <w:lang w:eastAsia="en-US"/>
        </w:rPr>
        <w:t>0,1</w:t>
      </w:r>
      <w:r w:rsidRPr="00D423FF">
        <w:rPr>
          <w:rFonts w:ascii="Arial" w:hAnsi="Arial" w:cs="Arial"/>
          <w:bCs/>
          <w:kern w:val="0"/>
          <w:sz w:val="21"/>
          <w:szCs w:val="21"/>
          <w:lang w:eastAsia="en-US"/>
        </w:rPr>
        <w:t xml:space="preserve">% nei confronti del </w:t>
      </w:r>
      <w:r w:rsidR="00E24F90" w:rsidRPr="00E24F90">
        <w:rPr>
          <w:rFonts w:ascii="Arial" w:hAnsi="Arial" w:cs="Arial"/>
          <w:bCs/>
          <w:kern w:val="0"/>
          <w:sz w:val="21"/>
          <w:szCs w:val="21"/>
          <w:lang w:eastAsia="en-US"/>
        </w:rPr>
        <w:t>quarto trimestre del 2018</w:t>
      </w:r>
      <w:r w:rsidRPr="00D423FF">
        <w:rPr>
          <w:rFonts w:ascii="Arial" w:hAnsi="Arial" w:cs="Arial"/>
          <w:bCs/>
          <w:kern w:val="0"/>
          <w:sz w:val="21"/>
          <w:szCs w:val="21"/>
          <w:lang w:eastAsia="en-US"/>
        </w:rPr>
        <w:t>.</w:t>
      </w:r>
    </w:p>
    <w:p w14:paraId="46F04099" w14:textId="77777777" w:rsidR="00D55C54" w:rsidRPr="00052C7F" w:rsidRDefault="00E5551A"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Pr>
          <w:rFonts w:ascii="Arial" w:hAnsi="Arial" w:cs="Arial"/>
          <w:bCs/>
          <w:kern w:val="0"/>
          <w:sz w:val="21"/>
          <w:szCs w:val="21"/>
          <w:lang w:eastAsia="en-US"/>
        </w:rPr>
        <w:t xml:space="preserve">Nei dati </w:t>
      </w:r>
      <w:r w:rsidR="00607F3B">
        <w:rPr>
          <w:rFonts w:ascii="Arial" w:hAnsi="Arial" w:cs="Arial"/>
          <w:bCs/>
          <w:kern w:val="0"/>
          <w:sz w:val="21"/>
          <w:szCs w:val="21"/>
          <w:lang w:eastAsia="en-US"/>
        </w:rPr>
        <w:t>diffus</w:t>
      </w:r>
      <w:r>
        <w:rPr>
          <w:rFonts w:ascii="Arial" w:hAnsi="Arial" w:cs="Arial"/>
          <w:bCs/>
          <w:kern w:val="0"/>
          <w:sz w:val="21"/>
          <w:szCs w:val="21"/>
          <w:lang w:eastAsia="en-US"/>
        </w:rPr>
        <w:t>i</w:t>
      </w:r>
      <w:r w:rsidR="00607F3B">
        <w:rPr>
          <w:rFonts w:ascii="Arial" w:hAnsi="Arial" w:cs="Arial"/>
          <w:bCs/>
          <w:kern w:val="0"/>
          <w:sz w:val="21"/>
          <w:szCs w:val="21"/>
          <w:lang w:eastAsia="en-US"/>
        </w:rPr>
        <w:t xml:space="preserve"> il </w:t>
      </w:r>
      <w:r w:rsidR="00E24F90" w:rsidRPr="00E24F90">
        <w:rPr>
          <w:rFonts w:ascii="Arial" w:hAnsi="Arial" w:cs="Arial"/>
          <w:bCs/>
          <w:kern w:val="0"/>
          <w:sz w:val="21"/>
          <w:szCs w:val="21"/>
          <w:lang w:eastAsia="en-US"/>
        </w:rPr>
        <w:t>31 gennaio 2020</w:t>
      </w:r>
      <w:r w:rsidR="00607F3B">
        <w:rPr>
          <w:rFonts w:ascii="Arial" w:hAnsi="Arial" w:cs="Arial"/>
          <w:bCs/>
          <w:kern w:val="0"/>
          <w:sz w:val="21"/>
          <w:szCs w:val="21"/>
          <w:lang w:eastAsia="en-US"/>
        </w:rPr>
        <w:t xml:space="preserve"> </w:t>
      </w:r>
      <w:r>
        <w:rPr>
          <w:rFonts w:ascii="Arial" w:hAnsi="Arial" w:cs="Arial"/>
          <w:bCs/>
          <w:kern w:val="0"/>
          <w:sz w:val="21"/>
          <w:szCs w:val="21"/>
          <w:lang w:eastAsia="en-US"/>
        </w:rPr>
        <w:t xml:space="preserve">si era </w:t>
      </w:r>
      <w:r w:rsidR="00FA45A3">
        <w:rPr>
          <w:rFonts w:ascii="Arial" w:hAnsi="Arial" w:cs="Arial"/>
          <w:bCs/>
          <w:kern w:val="0"/>
          <w:sz w:val="21"/>
          <w:szCs w:val="21"/>
          <w:lang w:eastAsia="en-US"/>
        </w:rPr>
        <w:t>registrat</w:t>
      </w:r>
      <w:r>
        <w:rPr>
          <w:rFonts w:ascii="Arial" w:hAnsi="Arial" w:cs="Arial"/>
          <w:bCs/>
          <w:kern w:val="0"/>
          <w:sz w:val="21"/>
          <w:szCs w:val="21"/>
          <w:lang w:eastAsia="en-US"/>
        </w:rPr>
        <w:t>a</w:t>
      </w:r>
      <w:r w:rsidR="00FA45A3">
        <w:rPr>
          <w:rFonts w:ascii="Arial" w:hAnsi="Arial" w:cs="Arial"/>
          <w:bCs/>
          <w:kern w:val="0"/>
          <w:sz w:val="21"/>
          <w:szCs w:val="21"/>
          <w:lang w:eastAsia="en-US"/>
        </w:rPr>
        <w:t xml:space="preserve"> la stessa diminuzione </w:t>
      </w:r>
      <w:r w:rsidR="00607F3B" w:rsidRPr="00052C7F">
        <w:rPr>
          <w:rFonts w:ascii="Arial" w:hAnsi="Arial" w:cs="Arial"/>
          <w:bCs/>
          <w:kern w:val="0"/>
          <w:sz w:val="21"/>
          <w:szCs w:val="21"/>
          <w:lang w:eastAsia="en-US"/>
        </w:rPr>
        <w:t>del</w:t>
      </w:r>
      <w:r w:rsidR="00FA45A3">
        <w:rPr>
          <w:rFonts w:ascii="Arial" w:hAnsi="Arial" w:cs="Arial"/>
          <w:bCs/>
          <w:kern w:val="0"/>
          <w:sz w:val="21"/>
          <w:szCs w:val="21"/>
          <w:lang w:eastAsia="en-US"/>
        </w:rPr>
        <w:t>lo</w:t>
      </w:r>
      <w:r w:rsidR="00607F3B" w:rsidRPr="00052C7F">
        <w:rPr>
          <w:rFonts w:ascii="Arial" w:hAnsi="Arial" w:cs="Arial"/>
          <w:bCs/>
          <w:kern w:val="0"/>
          <w:sz w:val="21"/>
          <w:szCs w:val="21"/>
          <w:lang w:eastAsia="en-US"/>
        </w:rPr>
        <w:t xml:space="preserve"> </w:t>
      </w:r>
      <w:r w:rsidR="00E24F90" w:rsidRPr="00FA45A3">
        <w:rPr>
          <w:rFonts w:ascii="Arial" w:hAnsi="Arial" w:cs="Arial"/>
          <w:bCs/>
          <w:kern w:val="0"/>
          <w:sz w:val="21"/>
          <w:szCs w:val="21"/>
          <w:lang w:eastAsia="en-US"/>
        </w:rPr>
        <w:t>0,3</w:t>
      </w:r>
      <w:r w:rsidR="00607F3B" w:rsidRPr="00052C7F">
        <w:rPr>
          <w:rFonts w:ascii="Arial" w:hAnsi="Arial" w:cs="Arial"/>
          <w:bCs/>
          <w:kern w:val="0"/>
          <w:sz w:val="21"/>
          <w:szCs w:val="21"/>
          <w:lang w:eastAsia="en-US"/>
        </w:rPr>
        <w:t xml:space="preserve">% </w:t>
      </w:r>
      <w:r>
        <w:rPr>
          <w:rFonts w:ascii="Arial" w:hAnsi="Arial" w:cs="Arial"/>
          <w:bCs/>
          <w:kern w:val="0"/>
          <w:sz w:val="21"/>
          <w:szCs w:val="21"/>
          <w:lang w:eastAsia="en-US"/>
        </w:rPr>
        <w:t xml:space="preserve">del Pil, </w:t>
      </w:r>
      <w:r w:rsidR="00607F3B" w:rsidRPr="00052C7F">
        <w:rPr>
          <w:rFonts w:ascii="Arial" w:hAnsi="Arial" w:cs="Arial"/>
          <w:bCs/>
          <w:kern w:val="0"/>
          <w:sz w:val="21"/>
          <w:szCs w:val="21"/>
          <w:lang w:eastAsia="en-US"/>
        </w:rPr>
        <w:t xml:space="preserve">mentre </w:t>
      </w:r>
      <w:r w:rsidR="009F6E43">
        <w:rPr>
          <w:rFonts w:ascii="Arial" w:hAnsi="Arial" w:cs="Arial"/>
          <w:bCs/>
          <w:kern w:val="0"/>
          <w:sz w:val="21"/>
          <w:szCs w:val="21"/>
          <w:lang w:eastAsia="en-US"/>
        </w:rPr>
        <w:t>la crescita</w:t>
      </w:r>
      <w:r w:rsidR="00D55C54" w:rsidRPr="00052C7F">
        <w:rPr>
          <w:rFonts w:ascii="Arial" w:hAnsi="Arial" w:cs="Arial"/>
          <w:bCs/>
          <w:kern w:val="0"/>
          <w:sz w:val="21"/>
          <w:szCs w:val="21"/>
          <w:lang w:eastAsia="en-US"/>
        </w:rPr>
        <w:t xml:space="preserve"> tendenziale </w:t>
      </w:r>
      <w:r w:rsidR="00607F3B" w:rsidRPr="00052C7F">
        <w:rPr>
          <w:rFonts w:ascii="Arial" w:hAnsi="Arial" w:cs="Arial"/>
          <w:bCs/>
          <w:kern w:val="0"/>
          <w:sz w:val="21"/>
          <w:szCs w:val="21"/>
          <w:lang w:eastAsia="en-US"/>
        </w:rPr>
        <w:t xml:space="preserve">era </w:t>
      </w:r>
      <w:r w:rsidR="009F6E43">
        <w:rPr>
          <w:rFonts w:ascii="Arial" w:hAnsi="Arial" w:cs="Arial"/>
          <w:bCs/>
          <w:kern w:val="0"/>
          <w:sz w:val="21"/>
          <w:szCs w:val="21"/>
          <w:lang w:eastAsia="en-US"/>
        </w:rPr>
        <w:t>risultata</w:t>
      </w:r>
      <w:r w:rsidR="00607F3B" w:rsidRPr="00052C7F">
        <w:rPr>
          <w:rFonts w:ascii="Arial" w:hAnsi="Arial" w:cs="Arial"/>
          <w:bCs/>
          <w:kern w:val="0"/>
          <w:sz w:val="21"/>
          <w:szCs w:val="21"/>
          <w:lang w:eastAsia="en-US"/>
        </w:rPr>
        <w:t xml:space="preserve"> </w:t>
      </w:r>
      <w:r w:rsidR="00FA45A3">
        <w:rPr>
          <w:rFonts w:ascii="Arial" w:hAnsi="Arial" w:cs="Arial"/>
          <w:bCs/>
          <w:kern w:val="0"/>
          <w:sz w:val="21"/>
          <w:szCs w:val="21"/>
          <w:lang w:eastAsia="en-US"/>
        </w:rPr>
        <w:t>nulla</w:t>
      </w:r>
      <w:r w:rsidR="003151FE">
        <w:rPr>
          <w:rFonts w:ascii="Arial" w:hAnsi="Arial" w:cs="Arial"/>
          <w:bCs/>
          <w:kern w:val="0"/>
          <w:sz w:val="21"/>
          <w:szCs w:val="21"/>
          <w:lang w:eastAsia="en-US"/>
        </w:rPr>
        <w:t>.</w:t>
      </w:r>
    </w:p>
    <w:p w14:paraId="09EB14B0"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Il </w:t>
      </w:r>
      <w:r w:rsidR="00E24F90" w:rsidRPr="00E24F90">
        <w:rPr>
          <w:rFonts w:ascii="Arial" w:hAnsi="Arial" w:cs="Arial"/>
          <w:bCs/>
          <w:kern w:val="0"/>
          <w:sz w:val="21"/>
          <w:szCs w:val="21"/>
          <w:lang w:eastAsia="en-US"/>
        </w:rPr>
        <w:t>quarto trimestre del 2019</w:t>
      </w:r>
      <w:r w:rsidR="00F33960">
        <w:rPr>
          <w:rFonts w:ascii="Arial" w:hAnsi="Arial" w:cs="Arial"/>
          <w:bCs/>
          <w:kern w:val="0"/>
          <w:sz w:val="21"/>
          <w:szCs w:val="21"/>
          <w:lang w:eastAsia="en-US"/>
        </w:rPr>
        <w:t xml:space="preserve"> </w:t>
      </w:r>
      <w:r w:rsidRPr="00D423FF">
        <w:rPr>
          <w:rFonts w:ascii="Arial" w:hAnsi="Arial" w:cs="Arial"/>
          <w:bCs/>
          <w:kern w:val="0"/>
          <w:sz w:val="21"/>
          <w:szCs w:val="21"/>
          <w:lang w:eastAsia="en-US"/>
        </w:rPr>
        <w:t xml:space="preserve">ha avuto </w:t>
      </w:r>
      <w:r w:rsidR="00E24F90" w:rsidRPr="00E24F90">
        <w:rPr>
          <w:rFonts w:ascii="Arial" w:hAnsi="Arial" w:cs="Arial"/>
          <w:bCs/>
          <w:kern w:val="0"/>
          <w:sz w:val="21"/>
          <w:szCs w:val="21"/>
          <w:lang w:eastAsia="en-US"/>
        </w:rPr>
        <w:t>due giornate lavorative in meno</w:t>
      </w:r>
      <w:r w:rsidRPr="00D423FF">
        <w:rPr>
          <w:rFonts w:ascii="Arial" w:hAnsi="Arial" w:cs="Arial"/>
          <w:bCs/>
          <w:kern w:val="0"/>
          <w:sz w:val="21"/>
          <w:szCs w:val="21"/>
          <w:lang w:eastAsia="en-US"/>
        </w:rPr>
        <w:t xml:space="preserve"> del trimestre precedente e </w:t>
      </w:r>
      <w:r w:rsidR="00E24F90" w:rsidRPr="00E24F90">
        <w:rPr>
          <w:rFonts w:ascii="Arial" w:hAnsi="Arial" w:cs="Arial"/>
          <w:bCs/>
          <w:kern w:val="0"/>
          <w:sz w:val="21"/>
          <w:szCs w:val="21"/>
          <w:lang w:eastAsia="en-US"/>
        </w:rPr>
        <w:t>lo stesso numero di giornate</w:t>
      </w:r>
      <w:r w:rsidR="00E24F90" w:rsidRPr="00FA45A3">
        <w:rPr>
          <w:rFonts w:ascii="Arial" w:hAnsi="Arial" w:cs="Arial"/>
          <w:bCs/>
          <w:kern w:val="0"/>
          <w:sz w:val="21"/>
          <w:szCs w:val="21"/>
          <w:lang w:eastAsia="en-US"/>
        </w:rPr>
        <w:t xml:space="preserve"> lavorative</w:t>
      </w:r>
      <w:r w:rsidR="00EE04AB">
        <w:rPr>
          <w:rFonts w:ascii="Arial" w:hAnsi="Arial" w:cs="Arial"/>
          <w:bCs/>
          <w:kern w:val="0"/>
          <w:sz w:val="21"/>
          <w:szCs w:val="21"/>
          <w:lang w:eastAsia="en-US"/>
        </w:rPr>
        <w:t xml:space="preserve"> </w:t>
      </w:r>
      <w:r w:rsidRPr="00D423FF">
        <w:rPr>
          <w:rFonts w:ascii="Arial" w:hAnsi="Arial" w:cs="Arial"/>
          <w:bCs/>
          <w:kern w:val="0"/>
          <w:sz w:val="21"/>
          <w:szCs w:val="21"/>
          <w:lang w:eastAsia="en-US"/>
        </w:rPr>
        <w:t xml:space="preserve">rispetto al </w:t>
      </w:r>
      <w:r w:rsidR="00E24F90" w:rsidRPr="00E24F90">
        <w:rPr>
          <w:rFonts w:ascii="Arial" w:hAnsi="Arial" w:cs="Arial"/>
          <w:bCs/>
          <w:kern w:val="0"/>
          <w:sz w:val="21"/>
          <w:szCs w:val="21"/>
          <w:lang w:eastAsia="en-US"/>
        </w:rPr>
        <w:t>quarto trimestre del 2018</w:t>
      </w:r>
      <w:r w:rsidRPr="00D423FF">
        <w:rPr>
          <w:rFonts w:ascii="Arial" w:hAnsi="Arial" w:cs="Arial"/>
          <w:bCs/>
          <w:kern w:val="0"/>
          <w:sz w:val="21"/>
          <w:szCs w:val="21"/>
          <w:lang w:eastAsia="en-US"/>
        </w:rPr>
        <w:t>.</w:t>
      </w:r>
    </w:p>
    <w:p w14:paraId="1A855505" w14:textId="77777777"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variazione acquisita per il </w:t>
      </w:r>
      <w:r w:rsidR="00E24F90" w:rsidRPr="00E24F90">
        <w:rPr>
          <w:rFonts w:ascii="Arial" w:hAnsi="Arial" w:cs="Arial"/>
          <w:bCs/>
          <w:kern w:val="0"/>
          <w:sz w:val="21"/>
          <w:szCs w:val="21"/>
          <w:lang w:eastAsia="en-US"/>
        </w:rPr>
        <w:t>2020</w:t>
      </w:r>
      <w:r w:rsidRPr="00D423FF">
        <w:rPr>
          <w:rFonts w:ascii="Arial" w:hAnsi="Arial" w:cs="Arial"/>
          <w:bCs/>
          <w:kern w:val="0"/>
          <w:sz w:val="21"/>
          <w:szCs w:val="21"/>
          <w:lang w:eastAsia="en-US"/>
        </w:rPr>
        <w:t xml:space="preserve"> è pari a </w:t>
      </w:r>
      <w:r w:rsidR="00E24F90" w:rsidRPr="00FA45A3">
        <w:rPr>
          <w:rFonts w:ascii="Arial" w:hAnsi="Arial" w:cs="Arial"/>
          <w:bCs/>
          <w:kern w:val="0"/>
          <w:sz w:val="21"/>
          <w:szCs w:val="21"/>
          <w:lang w:eastAsia="en-US"/>
        </w:rPr>
        <w:t>-0,2</w:t>
      </w:r>
      <w:r w:rsidRPr="00D423FF">
        <w:rPr>
          <w:rFonts w:ascii="Arial" w:hAnsi="Arial" w:cs="Arial"/>
          <w:bCs/>
          <w:kern w:val="0"/>
          <w:sz w:val="21"/>
          <w:szCs w:val="21"/>
          <w:lang w:eastAsia="en-US"/>
        </w:rPr>
        <w:t>%.</w:t>
      </w:r>
    </w:p>
    <w:p w14:paraId="081B5352" w14:textId="3A98C123" w:rsidR="00D55C54" w:rsidRPr="00FD1C58" w:rsidRDefault="006E506C" w:rsidP="001721FD">
      <w:pPr>
        <w:widowControl/>
        <w:numPr>
          <w:ilvl w:val="0"/>
          <w:numId w:val="36"/>
        </w:numPr>
        <w:overflowPunct/>
        <w:autoSpaceDE/>
        <w:autoSpaceDN/>
        <w:adjustRightInd/>
        <w:spacing w:before="240" w:after="120"/>
        <w:jc w:val="both"/>
        <w:rPr>
          <w:rFonts w:ascii="Arial" w:hAnsi="Arial" w:cs="Arial"/>
          <w:bCs/>
          <w:kern w:val="0"/>
          <w:sz w:val="21"/>
          <w:szCs w:val="21"/>
          <w:lang w:eastAsia="en-US"/>
        </w:rPr>
      </w:pPr>
      <w:r w:rsidRPr="00D423FF">
        <w:rPr>
          <w:rFonts w:ascii="Arial" w:hAnsi="Arial" w:cs="Arial"/>
          <w:bCs/>
          <w:kern w:val="0"/>
          <w:sz w:val="21"/>
          <w:szCs w:val="21"/>
          <w:lang w:eastAsia="en-US"/>
        </w:rPr>
        <w:t>Rispetto al trimestre prece</w:t>
      </w:r>
      <w:r w:rsidR="00D55C54" w:rsidRPr="00D423FF">
        <w:rPr>
          <w:rFonts w:ascii="Arial" w:hAnsi="Arial" w:cs="Arial"/>
          <w:bCs/>
          <w:kern w:val="0"/>
          <w:sz w:val="21"/>
          <w:szCs w:val="21"/>
          <w:lang w:eastAsia="en-US"/>
        </w:rPr>
        <w:t xml:space="preserve">dente, tutti i principali aggregati della domanda interna registrano </w:t>
      </w:r>
      <w:r w:rsidR="009F6E43">
        <w:rPr>
          <w:rFonts w:ascii="Arial" w:hAnsi="Arial" w:cs="Arial"/>
          <w:bCs/>
          <w:kern w:val="0"/>
          <w:sz w:val="21"/>
          <w:szCs w:val="21"/>
          <w:lang w:eastAsia="en-US"/>
        </w:rPr>
        <w:t>diminuzioni</w:t>
      </w:r>
      <w:r w:rsidR="00D55C54" w:rsidRPr="00D423FF">
        <w:rPr>
          <w:rFonts w:ascii="Arial" w:hAnsi="Arial" w:cs="Arial"/>
          <w:bCs/>
          <w:kern w:val="0"/>
          <w:sz w:val="21"/>
          <w:szCs w:val="21"/>
          <w:lang w:eastAsia="en-US"/>
        </w:rPr>
        <w:t xml:space="preserve">, dello </w:t>
      </w:r>
      <w:r w:rsidR="00E24F90" w:rsidRPr="00E24F90">
        <w:rPr>
          <w:rFonts w:ascii="Arial" w:hAnsi="Arial" w:cs="Arial"/>
          <w:kern w:val="0"/>
          <w:sz w:val="21"/>
          <w:szCs w:val="21"/>
          <w:lang w:eastAsia="en-US"/>
        </w:rPr>
        <w:t>0,2</w:t>
      </w:r>
      <w:r w:rsidR="00D55C54" w:rsidRPr="00FD1C58">
        <w:rPr>
          <w:rFonts w:ascii="Arial" w:hAnsi="Arial" w:cs="Arial"/>
          <w:bCs/>
          <w:kern w:val="0"/>
          <w:sz w:val="21"/>
          <w:szCs w:val="21"/>
          <w:lang w:eastAsia="en-US"/>
        </w:rPr>
        <w:t xml:space="preserve">% </w:t>
      </w:r>
      <w:r w:rsidR="00804221">
        <w:rPr>
          <w:rFonts w:ascii="Arial" w:hAnsi="Arial" w:cs="Arial"/>
          <w:bCs/>
          <w:kern w:val="0"/>
          <w:sz w:val="21"/>
          <w:szCs w:val="21"/>
          <w:lang w:eastAsia="en-US"/>
        </w:rPr>
        <w:t xml:space="preserve">per </w:t>
      </w:r>
      <w:r w:rsidR="00D55C54" w:rsidRPr="00FD1C58">
        <w:rPr>
          <w:rFonts w:ascii="Arial" w:hAnsi="Arial" w:cs="Arial"/>
          <w:bCs/>
          <w:kern w:val="0"/>
          <w:sz w:val="21"/>
          <w:szCs w:val="21"/>
          <w:lang w:eastAsia="en-US"/>
        </w:rPr>
        <w:t xml:space="preserve">i consumi finali nazionali e dello </w:t>
      </w:r>
      <w:r w:rsidR="00E24F90" w:rsidRPr="00E24F90">
        <w:rPr>
          <w:rFonts w:ascii="Arial" w:hAnsi="Arial" w:cs="Arial"/>
          <w:bCs/>
          <w:kern w:val="0"/>
          <w:sz w:val="21"/>
          <w:szCs w:val="21"/>
          <w:lang w:eastAsia="en-US"/>
        </w:rPr>
        <w:t>0,1</w:t>
      </w:r>
      <w:r w:rsidR="00D55C54" w:rsidRPr="00FD1C58">
        <w:rPr>
          <w:rFonts w:ascii="Arial" w:hAnsi="Arial" w:cs="Arial"/>
          <w:bCs/>
          <w:kern w:val="0"/>
          <w:sz w:val="21"/>
          <w:szCs w:val="21"/>
          <w:lang w:eastAsia="en-US"/>
        </w:rPr>
        <w:t xml:space="preserve">% </w:t>
      </w:r>
      <w:r w:rsidR="00804221">
        <w:rPr>
          <w:rFonts w:ascii="Arial" w:hAnsi="Arial" w:cs="Arial"/>
          <w:bCs/>
          <w:kern w:val="0"/>
          <w:sz w:val="21"/>
          <w:szCs w:val="21"/>
          <w:lang w:eastAsia="en-US"/>
        </w:rPr>
        <w:t xml:space="preserve">per </w:t>
      </w:r>
      <w:r w:rsidR="00D55C54" w:rsidRPr="00FD1C58">
        <w:rPr>
          <w:rFonts w:ascii="Arial" w:hAnsi="Arial" w:cs="Arial"/>
          <w:bCs/>
          <w:kern w:val="0"/>
          <w:sz w:val="21"/>
          <w:szCs w:val="21"/>
          <w:lang w:eastAsia="en-US"/>
        </w:rPr>
        <w:t xml:space="preserve">gli investimenti fissi lordi. Le importazioni </w:t>
      </w:r>
      <w:r w:rsidR="009F6E43">
        <w:rPr>
          <w:rFonts w:ascii="Arial" w:hAnsi="Arial" w:cs="Arial"/>
          <w:bCs/>
          <w:kern w:val="0"/>
          <w:sz w:val="21"/>
          <w:szCs w:val="21"/>
          <w:lang w:eastAsia="en-US"/>
        </w:rPr>
        <w:t>si sono ridotte dell’</w:t>
      </w:r>
      <w:r w:rsidR="009F6E43" w:rsidRPr="00E24F90">
        <w:rPr>
          <w:rFonts w:ascii="Arial" w:hAnsi="Arial" w:cs="Arial"/>
          <w:bCs/>
          <w:kern w:val="0"/>
          <w:sz w:val="21"/>
          <w:szCs w:val="21"/>
          <w:lang w:eastAsia="en-US"/>
        </w:rPr>
        <w:t>1,7</w:t>
      </w:r>
      <w:r w:rsidR="009F6E43" w:rsidRPr="00FD1C58">
        <w:rPr>
          <w:rFonts w:ascii="Arial" w:hAnsi="Arial" w:cs="Arial"/>
          <w:bCs/>
          <w:kern w:val="0"/>
          <w:sz w:val="21"/>
          <w:szCs w:val="21"/>
          <w:lang w:eastAsia="en-US"/>
        </w:rPr>
        <w:t xml:space="preserve">% </w:t>
      </w:r>
      <w:r w:rsidR="00D55C54" w:rsidRPr="00FD1C58">
        <w:rPr>
          <w:rFonts w:ascii="Arial" w:hAnsi="Arial" w:cs="Arial"/>
          <w:bCs/>
          <w:kern w:val="0"/>
          <w:sz w:val="21"/>
          <w:szCs w:val="21"/>
          <w:lang w:eastAsia="en-US"/>
        </w:rPr>
        <w:t>e le esportazioni sono cresciute</w:t>
      </w:r>
      <w:r w:rsidR="009F6E43">
        <w:rPr>
          <w:rFonts w:ascii="Arial" w:hAnsi="Arial" w:cs="Arial"/>
          <w:bCs/>
          <w:kern w:val="0"/>
          <w:sz w:val="21"/>
          <w:szCs w:val="21"/>
          <w:lang w:eastAsia="en-US"/>
        </w:rPr>
        <w:t xml:space="preserve"> </w:t>
      </w:r>
      <w:r w:rsidR="00D55C54" w:rsidRPr="00FD1C58">
        <w:rPr>
          <w:rFonts w:ascii="Arial" w:hAnsi="Arial" w:cs="Arial"/>
          <w:bCs/>
          <w:kern w:val="0"/>
          <w:sz w:val="21"/>
          <w:szCs w:val="21"/>
          <w:lang w:eastAsia="en-US"/>
        </w:rPr>
        <w:t xml:space="preserve">dello </w:t>
      </w:r>
      <w:r w:rsidR="00E24F90" w:rsidRPr="00E24F90">
        <w:rPr>
          <w:rFonts w:ascii="Arial" w:hAnsi="Arial" w:cs="Arial"/>
          <w:bCs/>
          <w:kern w:val="0"/>
          <w:sz w:val="21"/>
          <w:szCs w:val="21"/>
          <w:lang w:eastAsia="en-US"/>
        </w:rPr>
        <w:t>0,3</w:t>
      </w:r>
      <w:r w:rsidR="00D55C54" w:rsidRPr="00FD1C58">
        <w:rPr>
          <w:rFonts w:ascii="Arial" w:hAnsi="Arial" w:cs="Arial"/>
          <w:bCs/>
          <w:kern w:val="0"/>
          <w:sz w:val="21"/>
          <w:szCs w:val="21"/>
          <w:lang w:eastAsia="en-US"/>
        </w:rPr>
        <w:t>%.</w:t>
      </w:r>
    </w:p>
    <w:p w14:paraId="1B58349A" w14:textId="2330BB60" w:rsidR="00D55C54" w:rsidRPr="00D423FF" w:rsidRDefault="00D55C54" w:rsidP="00F16129">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domanda nazionale al netto delle scorte ha contribuito </w:t>
      </w:r>
      <w:r w:rsidR="00033144">
        <w:rPr>
          <w:rFonts w:ascii="Arial" w:hAnsi="Arial" w:cs="Arial"/>
          <w:bCs/>
          <w:kern w:val="0"/>
          <w:sz w:val="21"/>
          <w:szCs w:val="21"/>
          <w:lang w:eastAsia="en-US"/>
        </w:rPr>
        <w:t xml:space="preserve">negativamente per </w:t>
      </w:r>
      <w:r w:rsidR="00E24F90" w:rsidRPr="00E24F90">
        <w:rPr>
          <w:rFonts w:ascii="Arial" w:hAnsi="Arial" w:cs="Arial"/>
          <w:bCs/>
          <w:kern w:val="0"/>
          <w:sz w:val="21"/>
          <w:szCs w:val="21"/>
          <w:lang w:eastAsia="en-US"/>
        </w:rPr>
        <w:t>0,2</w:t>
      </w:r>
      <w:r w:rsidRPr="00D423FF">
        <w:rPr>
          <w:rFonts w:ascii="Arial" w:hAnsi="Arial" w:cs="Arial"/>
          <w:bCs/>
          <w:kern w:val="0"/>
          <w:sz w:val="21"/>
          <w:szCs w:val="21"/>
          <w:lang w:eastAsia="en-US"/>
        </w:rPr>
        <w:t xml:space="preserve"> punti percentuali alla crescita del P</w:t>
      </w:r>
      <w:r w:rsidR="00127E36" w:rsidRPr="00D423FF">
        <w:rPr>
          <w:rFonts w:ascii="Arial" w:hAnsi="Arial" w:cs="Arial"/>
          <w:bCs/>
          <w:kern w:val="0"/>
          <w:sz w:val="21"/>
          <w:szCs w:val="21"/>
          <w:lang w:eastAsia="en-US"/>
        </w:rPr>
        <w:t>il</w:t>
      </w:r>
      <w:r w:rsidR="009F6E43">
        <w:rPr>
          <w:rFonts w:ascii="Arial" w:hAnsi="Arial" w:cs="Arial"/>
          <w:bCs/>
          <w:kern w:val="0"/>
          <w:sz w:val="21"/>
          <w:szCs w:val="21"/>
          <w:lang w:eastAsia="en-US"/>
        </w:rPr>
        <w:t>, con</w:t>
      </w:r>
      <w:r w:rsidRPr="00D423FF">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-0,1</w:t>
      </w:r>
      <w:r w:rsidRPr="00D423FF">
        <w:rPr>
          <w:rFonts w:ascii="Arial" w:hAnsi="Arial" w:cs="Arial"/>
          <w:bCs/>
          <w:kern w:val="0"/>
          <w:sz w:val="21"/>
          <w:szCs w:val="21"/>
          <w:lang w:eastAsia="en-US"/>
        </w:rPr>
        <w:t xml:space="preserve"> </w:t>
      </w:r>
      <w:r w:rsidR="00D61CD0">
        <w:rPr>
          <w:rFonts w:ascii="Arial" w:hAnsi="Arial" w:cs="Arial"/>
          <w:bCs/>
          <w:kern w:val="0"/>
          <w:sz w:val="21"/>
          <w:szCs w:val="21"/>
          <w:lang w:eastAsia="en-US"/>
        </w:rPr>
        <w:t xml:space="preserve">punti </w:t>
      </w:r>
      <w:r w:rsidR="009F6E43">
        <w:rPr>
          <w:rFonts w:ascii="Arial" w:hAnsi="Arial" w:cs="Arial"/>
          <w:bCs/>
          <w:kern w:val="0"/>
          <w:sz w:val="21"/>
          <w:szCs w:val="21"/>
          <w:lang w:eastAsia="en-US"/>
        </w:rPr>
        <w:t>de</w:t>
      </w:r>
      <w:r w:rsidRPr="00D423FF">
        <w:rPr>
          <w:rFonts w:ascii="Arial" w:hAnsi="Arial" w:cs="Arial"/>
          <w:bCs/>
          <w:kern w:val="0"/>
          <w:sz w:val="21"/>
          <w:szCs w:val="21"/>
          <w:lang w:eastAsia="en-US"/>
        </w:rPr>
        <w:t>i consumi delle famiglie e delle Istituzioni Sociali Private ISP</w:t>
      </w:r>
      <w:r w:rsidR="009F6E43">
        <w:rPr>
          <w:rFonts w:ascii="Arial" w:hAnsi="Arial" w:cs="Arial"/>
          <w:bCs/>
          <w:kern w:val="0"/>
          <w:sz w:val="21"/>
          <w:szCs w:val="21"/>
          <w:lang w:eastAsia="en-US"/>
        </w:rPr>
        <w:t xml:space="preserve"> e </w:t>
      </w:r>
      <w:r w:rsidR="00033144">
        <w:rPr>
          <w:rFonts w:ascii="Arial" w:hAnsi="Arial" w:cs="Arial"/>
          <w:bCs/>
          <w:kern w:val="0"/>
          <w:sz w:val="21"/>
          <w:szCs w:val="21"/>
          <w:lang w:eastAsia="en-US"/>
        </w:rPr>
        <w:t xml:space="preserve">un </w:t>
      </w:r>
      <w:r w:rsidR="009F6E43">
        <w:rPr>
          <w:rFonts w:ascii="Arial" w:hAnsi="Arial" w:cs="Arial"/>
          <w:bCs/>
          <w:kern w:val="0"/>
          <w:sz w:val="21"/>
          <w:szCs w:val="21"/>
          <w:lang w:eastAsia="en-US"/>
        </w:rPr>
        <w:t>contributo nullo sia de</w:t>
      </w:r>
      <w:r w:rsidRPr="00D423FF">
        <w:rPr>
          <w:rFonts w:ascii="Arial" w:hAnsi="Arial" w:cs="Arial"/>
          <w:bCs/>
          <w:kern w:val="0"/>
          <w:sz w:val="21"/>
          <w:szCs w:val="21"/>
          <w:lang w:eastAsia="en-US"/>
        </w:rPr>
        <w:t>gli investimenti fissi lordi</w:t>
      </w:r>
      <w:r w:rsidR="009F6E43">
        <w:rPr>
          <w:rFonts w:ascii="Arial" w:hAnsi="Arial" w:cs="Arial"/>
          <w:bCs/>
          <w:kern w:val="0"/>
          <w:sz w:val="21"/>
          <w:szCs w:val="21"/>
          <w:lang w:eastAsia="en-US"/>
        </w:rPr>
        <w:t xml:space="preserve">, sia </w:t>
      </w:r>
      <w:r w:rsidRPr="00D423FF">
        <w:rPr>
          <w:rFonts w:ascii="Arial" w:hAnsi="Arial" w:cs="Arial"/>
          <w:bCs/>
          <w:kern w:val="0"/>
          <w:sz w:val="21"/>
          <w:szCs w:val="21"/>
          <w:lang w:eastAsia="en-US"/>
        </w:rPr>
        <w:t>della spesa dell</w:t>
      </w:r>
      <w:r w:rsidR="00600244">
        <w:rPr>
          <w:rFonts w:ascii="Arial" w:hAnsi="Arial" w:cs="Arial"/>
          <w:bCs/>
          <w:kern w:val="0"/>
          <w:sz w:val="21"/>
          <w:szCs w:val="21"/>
          <w:lang w:eastAsia="en-US"/>
        </w:rPr>
        <w:t xml:space="preserve">e </w:t>
      </w:r>
      <w:r w:rsidRPr="00D423FF">
        <w:rPr>
          <w:rFonts w:ascii="Arial" w:hAnsi="Arial" w:cs="Arial"/>
          <w:bCs/>
          <w:kern w:val="0"/>
          <w:sz w:val="21"/>
          <w:szCs w:val="21"/>
          <w:lang w:eastAsia="en-US"/>
        </w:rPr>
        <w:t>A</w:t>
      </w:r>
      <w:r w:rsidR="00600244">
        <w:rPr>
          <w:rFonts w:ascii="Arial" w:hAnsi="Arial" w:cs="Arial"/>
          <w:bCs/>
          <w:kern w:val="0"/>
          <w:sz w:val="21"/>
          <w:szCs w:val="21"/>
          <w:lang w:eastAsia="en-US"/>
        </w:rPr>
        <w:t>mministrazioni Pubbliche (AP)</w:t>
      </w:r>
      <w:r w:rsidRPr="00D423FF">
        <w:rPr>
          <w:rFonts w:ascii="Arial" w:hAnsi="Arial" w:cs="Arial"/>
          <w:bCs/>
          <w:kern w:val="0"/>
          <w:sz w:val="21"/>
          <w:szCs w:val="21"/>
          <w:lang w:eastAsia="en-US"/>
        </w:rPr>
        <w:t xml:space="preserve">. Anche la variazione </w:t>
      </w:r>
      <w:r w:rsidR="009F6E43">
        <w:rPr>
          <w:rFonts w:ascii="Arial" w:hAnsi="Arial" w:cs="Arial"/>
          <w:bCs/>
          <w:kern w:val="0"/>
          <w:sz w:val="21"/>
          <w:szCs w:val="21"/>
          <w:lang w:eastAsia="en-US"/>
        </w:rPr>
        <w:t>delle scorte ha contribuito nega</w:t>
      </w:r>
      <w:r w:rsidRPr="00D423FF">
        <w:rPr>
          <w:rFonts w:ascii="Arial" w:hAnsi="Arial" w:cs="Arial"/>
          <w:bCs/>
          <w:kern w:val="0"/>
          <w:sz w:val="21"/>
          <w:szCs w:val="21"/>
          <w:lang w:eastAsia="en-US"/>
        </w:rPr>
        <w:t>tivamente alla variazione del P</w:t>
      </w:r>
      <w:r w:rsidR="00127E36" w:rsidRPr="00D423FF">
        <w:rPr>
          <w:rFonts w:ascii="Arial" w:hAnsi="Arial" w:cs="Arial"/>
          <w:bCs/>
          <w:kern w:val="0"/>
          <w:sz w:val="21"/>
          <w:szCs w:val="21"/>
          <w:lang w:eastAsia="en-US"/>
        </w:rPr>
        <w:t>il</w:t>
      </w:r>
      <w:r w:rsidR="00804221">
        <w:rPr>
          <w:rFonts w:ascii="Arial" w:hAnsi="Arial" w:cs="Arial"/>
          <w:bCs/>
          <w:kern w:val="0"/>
          <w:sz w:val="21"/>
          <w:szCs w:val="21"/>
          <w:lang w:eastAsia="en-US"/>
        </w:rPr>
        <w:t>,</w:t>
      </w:r>
      <w:r w:rsidR="00127E36" w:rsidRPr="00D423FF">
        <w:rPr>
          <w:rFonts w:ascii="Arial" w:hAnsi="Arial" w:cs="Arial"/>
          <w:bCs/>
          <w:kern w:val="0"/>
          <w:sz w:val="21"/>
          <w:szCs w:val="21"/>
          <w:lang w:eastAsia="en-US"/>
        </w:rPr>
        <w:t xml:space="preserve"> </w:t>
      </w:r>
      <w:r w:rsidR="00600244">
        <w:rPr>
          <w:rFonts w:ascii="Arial" w:hAnsi="Arial" w:cs="Arial"/>
          <w:bCs/>
          <w:kern w:val="0"/>
          <w:sz w:val="21"/>
          <w:szCs w:val="21"/>
          <w:lang w:eastAsia="en-US"/>
        </w:rPr>
        <w:t xml:space="preserve">per </w:t>
      </w:r>
      <w:r w:rsidR="00E24F90" w:rsidRPr="00E24F90">
        <w:rPr>
          <w:rFonts w:ascii="Arial" w:hAnsi="Arial" w:cs="Arial"/>
          <w:bCs/>
          <w:kern w:val="0"/>
          <w:sz w:val="21"/>
          <w:szCs w:val="21"/>
          <w:lang w:eastAsia="en-US"/>
        </w:rPr>
        <w:t>0,7</w:t>
      </w:r>
      <w:r w:rsidRPr="00D423FF">
        <w:rPr>
          <w:rFonts w:ascii="Arial" w:hAnsi="Arial" w:cs="Arial"/>
          <w:bCs/>
          <w:kern w:val="0"/>
          <w:sz w:val="21"/>
          <w:szCs w:val="21"/>
          <w:lang w:eastAsia="en-US"/>
        </w:rPr>
        <w:t xml:space="preserve"> punti percentuali, mentre il contributo della domanda estera netta è risultato </w:t>
      </w:r>
      <w:r w:rsidR="009F6E43">
        <w:rPr>
          <w:rFonts w:ascii="Arial" w:hAnsi="Arial" w:cs="Arial"/>
          <w:bCs/>
          <w:kern w:val="0"/>
          <w:sz w:val="21"/>
          <w:szCs w:val="21"/>
          <w:lang w:eastAsia="en-US"/>
        </w:rPr>
        <w:t>positivo per</w:t>
      </w:r>
      <w:r w:rsidR="00600244">
        <w:rPr>
          <w:rFonts w:ascii="Arial" w:hAnsi="Arial" w:cs="Arial"/>
          <w:bCs/>
          <w:kern w:val="0"/>
          <w:sz w:val="21"/>
          <w:szCs w:val="21"/>
          <w:lang w:eastAsia="en-US"/>
        </w:rPr>
        <w:t xml:space="preserve"> </w:t>
      </w:r>
      <w:r w:rsidR="00E24F90" w:rsidRPr="00E24F90">
        <w:rPr>
          <w:rFonts w:ascii="Arial" w:hAnsi="Arial" w:cs="Arial"/>
          <w:bCs/>
          <w:kern w:val="0"/>
          <w:sz w:val="21"/>
          <w:szCs w:val="21"/>
          <w:lang w:eastAsia="en-US"/>
        </w:rPr>
        <w:t>0,6</w:t>
      </w:r>
      <w:r w:rsidR="009F6E43">
        <w:rPr>
          <w:rFonts w:ascii="Arial" w:hAnsi="Arial" w:cs="Arial"/>
          <w:bCs/>
          <w:kern w:val="0"/>
          <w:sz w:val="21"/>
          <w:szCs w:val="21"/>
          <w:lang w:eastAsia="en-US"/>
        </w:rPr>
        <w:t xml:space="preserve"> punti percentuali</w:t>
      </w:r>
      <w:r w:rsidRPr="00D423FF">
        <w:rPr>
          <w:rFonts w:ascii="Arial" w:hAnsi="Arial" w:cs="Arial"/>
          <w:bCs/>
          <w:kern w:val="0"/>
          <w:sz w:val="21"/>
          <w:szCs w:val="21"/>
          <w:lang w:eastAsia="en-US"/>
        </w:rPr>
        <w:t>.</w:t>
      </w:r>
    </w:p>
    <w:p w14:paraId="21E6BA2F" w14:textId="77777777" w:rsidR="00AC4FF2" w:rsidRPr="0048140D" w:rsidRDefault="00D55C54" w:rsidP="0048140D">
      <w:pPr>
        <w:widowControl/>
        <w:numPr>
          <w:ilvl w:val="0"/>
          <w:numId w:val="36"/>
        </w:numPr>
        <w:overflowPunct/>
        <w:autoSpaceDE/>
        <w:autoSpaceDN/>
        <w:adjustRightInd/>
        <w:spacing w:before="0" w:after="120" w:line="230" w:lineRule="exact"/>
        <w:jc w:val="both"/>
        <w:rPr>
          <w:rFonts w:ascii="Arial" w:hAnsi="Arial" w:cs="Arial"/>
          <w:b/>
          <w:sz w:val="8"/>
          <w:szCs w:val="8"/>
        </w:rPr>
      </w:pPr>
      <w:r w:rsidRPr="005B6C0A">
        <w:rPr>
          <w:rFonts w:ascii="Arial" w:hAnsi="Arial" w:cs="Arial"/>
          <w:bCs/>
          <w:kern w:val="0"/>
          <w:sz w:val="21"/>
          <w:szCs w:val="21"/>
          <w:lang w:eastAsia="en-US"/>
        </w:rPr>
        <w:t>Si registr</w:t>
      </w:r>
      <w:r w:rsidR="009F6E43">
        <w:rPr>
          <w:rFonts w:ascii="Arial" w:hAnsi="Arial" w:cs="Arial"/>
          <w:bCs/>
          <w:kern w:val="0"/>
          <w:sz w:val="21"/>
          <w:szCs w:val="21"/>
          <w:lang w:eastAsia="en-US"/>
        </w:rPr>
        <w:t>ano andamenti congiunturali nega</w:t>
      </w:r>
      <w:r w:rsidRPr="005B6C0A">
        <w:rPr>
          <w:rFonts w:ascii="Arial" w:hAnsi="Arial" w:cs="Arial"/>
          <w:bCs/>
          <w:kern w:val="0"/>
          <w:sz w:val="21"/>
          <w:szCs w:val="21"/>
          <w:lang w:eastAsia="en-US"/>
        </w:rPr>
        <w:t xml:space="preserve">tivi </w:t>
      </w:r>
      <w:r w:rsidR="009F6E43">
        <w:rPr>
          <w:rFonts w:ascii="Arial" w:hAnsi="Arial" w:cs="Arial"/>
          <w:bCs/>
          <w:kern w:val="0"/>
          <w:sz w:val="21"/>
          <w:szCs w:val="21"/>
          <w:lang w:eastAsia="en-US"/>
        </w:rPr>
        <w:t xml:space="preserve">sia </w:t>
      </w:r>
      <w:r w:rsidRPr="005B6C0A">
        <w:rPr>
          <w:rFonts w:ascii="Arial" w:hAnsi="Arial" w:cs="Arial"/>
          <w:bCs/>
          <w:kern w:val="0"/>
          <w:sz w:val="21"/>
          <w:szCs w:val="21"/>
          <w:lang w:eastAsia="en-US"/>
        </w:rPr>
        <w:t xml:space="preserve">per </w:t>
      </w:r>
      <w:r w:rsidR="00FB5CB8" w:rsidRPr="005B6C0A">
        <w:rPr>
          <w:rFonts w:ascii="Arial" w:hAnsi="Arial" w:cs="Arial"/>
          <w:bCs/>
          <w:kern w:val="0"/>
          <w:sz w:val="21"/>
          <w:szCs w:val="21"/>
          <w:lang w:eastAsia="en-US"/>
        </w:rPr>
        <w:t xml:space="preserve">il valore aggiunto </w:t>
      </w:r>
      <w:r w:rsidR="009F6E43" w:rsidRPr="005B6C0A">
        <w:rPr>
          <w:rFonts w:ascii="Arial" w:hAnsi="Arial" w:cs="Arial"/>
          <w:bCs/>
          <w:kern w:val="0"/>
          <w:sz w:val="21"/>
          <w:szCs w:val="21"/>
          <w:lang w:eastAsia="en-US"/>
        </w:rPr>
        <w:t>dell’industria</w:t>
      </w:r>
      <w:r w:rsidR="009F6E43">
        <w:rPr>
          <w:rFonts w:ascii="Arial" w:hAnsi="Arial" w:cs="Arial"/>
          <w:bCs/>
          <w:kern w:val="0"/>
          <w:sz w:val="21"/>
          <w:szCs w:val="21"/>
          <w:lang w:eastAsia="en-US"/>
        </w:rPr>
        <w:t xml:space="preserve"> sia per quello dei servizi, diminuiti rispettivamente del</w:t>
      </w:r>
      <w:r w:rsidR="00AE60C5">
        <w:rPr>
          <w:rFonts w:ascii="Arial" w:hAnsi="Arial" w:cs="Arial"/>
          <w:bCs/>
          <w:kern w:val="0"/>
          <w:sz w:val="21"/>
          <w:szCs w:val="21"/>
          <w:lang w:eastAsia="en-US"/>
        </w:rPr>
        <w:t>l’</w:t>
      </w:r>
      <w:r w:rsidR="009F6E43" w:rsidRPr="00E24F90">
        <w:rPr>
          <w:rFonts w:ascii="Arial" w:hAnsi="Arial" w:cs="Arial"/>
          <w:bCs/>
          <w:kern w:val="0"/>
          <w:sz w:val="21"/>
          <w:szCs w:val="21"/>
          <w:lang w:eastAsia="en-US"/>
        </w:rPr>
        <w:t>1,2</w:t>
      </w:r>
      <w:r w:rsidR="009F6E43" w:rsidRPr="005B6C0A">
        <w:rPr>
          <w:rFonts w:ascii="Arial" w:hAnsi="Arial" w:cs="Arial"/>
          <w:bCs/>
          <w:kern w:val="0"/>
          <w:sz w:val="21"/>
          <w:szCs w:val="21"/>
          <w:lang w:eastAsia="en-US"/>
        </w:rPr>
        <w:t>%</w:t>
      </w:r>
      <w:r w:rsidR="009F6E43">
        <w:rPr>
          <w:rFonts w:ascii="Arial" w:hAnsi="Arial" w:cs="Arial"/>
          <w:bCs/>
          <w:kern w:val="0"/>
          <w:sz w:val="21"/>
          <w:szCs w:val="21"/>
          <w:lang w:eastAsia="en-US"/>
        </w:rPr>
        <w:t xml:space="preserve"> </w:t>
      </w:r>
      <w:r w:rsidR="00FB5CB8">
        <w:rPr>
          <w:rFonts w:ascii="Arial" w:hAnsi="Arial" w:cs="Arial"/>
          <w:bCs/>
          <w:kern w:val="0"/>
          <w:sz w:val="21"/>
          <w:szCs w:val="21"/>
          <w:lang w:eastAsia="en-US"/>
        </w:rPr>
        <w:t xml:space="preserve">e </w:t>
      </w:r>
      <w:r w:rsidR="009F6E43">
        <w:rPr>
          <w:rFonts w:ascii="Arial" w:hAnsi="Arial" w:cs="Arial"/>
          <w:bCs/>
          <w:kern w:val="0"/>
          <w:sz w:val="21"/>
          <w:szCs w:val="21"/>
          <w:lang w:eastAsia="en-US"/>
        </w:rPr>
        <w:t xml:space="preserve">dello </w:t>
      </w:r>
      <w:r w:rsidR="009F6E43" w:rsidRPr="00E24F90">
        <w:rPr>
          <w:rFonts w:ascii="Arial" w:hAnsi="Arial" w:cs="Arial"/>
          <w:bCs/>
          <w:kern w:val="0"/>
          <w:sz w:val="21"/>
          <w:szCs w:val="21"/>
          <w:lang w:eastAsia="en-US"/>
        </w:rPr>
        <w:t>0,1</w:t>
      </w:r>
      <w:r w:rsidR="009F6E43" w:rsidRPr="005B6C0A">
        <w:rPr>
          <w:rFonts w:ascii="Arial" w:hAnsi="Arial" w:cs="Arial"/>
          <w:bCs/>
          <w:kern w:val="0"/>
          <w:sz w:val="21"/>
          <w:szCs w:val="21"/>
          <w:lang w:eastAsia="en-US"/>
        </w:rPr>
        <w:t>%</w:t>
      </w:r>
      <w:r w:rsidR="009F6E43">
        <w:rPr>
          <w:rFonts w:ascii="Arial" w:hAnsi="Arial" w:cs="Arial"/>
          <w:bCs/>
          <w:kern w:val="0"/>
          <w:sz w:val="21"/>
          <w:szCs w:val="21"/>
          <w:lang w:eastAsia="en-US"/>
        </w:rPr>
        <w:t>,</w:t>
      </w:r>
      <w:r w:rsidR="009F6E43" w:rsidRPr="00FB5CB8">
        <w:rPr>
          <w:rFonts w:ascii="Arial" w:hAnsi="Arial" w:cs="Arial"/>
          <w:bCs/>
          <w:kern w:val="0"/>
          <w:sz w:val="21"/>
          <w:szCs w:val="21"/>
          <w:lang w:eastAsia="en-US"/>
        </w:rPr>
        <w:t xml:space="preserve"> </w:t>
      </w:r>
      <w:r w:rsidR="009F6E43">
        <w:rPr>
          <w:rFonts w:ascii="Arial" w:hAnsi="Arial" w:cs="Arial"/>
          <w:bCs/>
          <w:kern w:val="0"/>
          <w:sz w:val="21"/>
          <w:szCs w:val="21"/>
          <w:lang w:eastAsia="en-US"/>
        </w:rPr>
        <w:t xml:space="preserve">mentre </w:t>
      </w:r>
      <w:r w:rsidR="00314B54">
        <w:rPr>
          <w:rFonts w:ascii="Arial" w:hAnsi="Arial" w:cs="Arial"/>
          <w:bCs/>
          <w:kern w:val="0"/>
          <w:sz w:val="21"/>
          <w:szCs w:val="21"/>
          <w:lang w:eastAsia="en-US"/>
        </w:rPr>
        <w:t xml:space="preserve">il valore aggiunto </w:t>
      </w:r>
      <w:r w:rsidR="009F6E43" w:rsidRPr="005B6C0A">
        <w:rPr>
          <w:rFonts w:ascii="Arial" w:hAnsi="Arial" w:cs="Arial"/>
          <w:bCs/>
          <w:kern w:val="0"/>
          <w:sz w:val="21"/>
          <w:szCs w:val="21"/>
          <w:lang w:eastAsia="en-US"/>
        </w:rPr>
        <w:t>dell’agricoltura</w:t>
      </w:r>
      <w:r w:rsidR="00314B54">
        <w:rPr>
          <w:rFonts w:ascii="Arial" w:hAnsi="Arial" w:cs="Arial"/>
          <w:bCs/>
          <w:kern w:val="0"/>
          <w:sz w:val="21"/>
          <w:szCs w:val="21"/>
          <w:lang w:eastAsia="en-US"/>
        </w:rPr>
        <w:t xml:space="preserve"> è cresciuto dell’</w:t>
      </w:r>
      <w:r w:rsidR="00E24F90" w:rsidRPr="00E24F90">
        <w:rPr>
          <w:rFonts w:ascii="Arial" w:hAnsi="Arial" w:cs="Arial"/>
          <w:bCs/>
          <w:kern w:val="0"/>
          <w:sz w:val="21"/>
          <w:szCs w:val="21"/>
          <w:lang w:eastAsia="en-US"/>
        </w:rPr>
        <w:t>1,4</w:t>
      </w:r>
      <w:r w:rsidR="00FB5CB8" w:rsidRPr="005B6C0A">
        <w:rPr>
          <w:rFonts w:ascii="Arial" w:hAnsi="Arial" w:cs="Arial"/>
          <w:bCs/>
          <w:kern w:val="0"/>
          <w:sz w:val="21"/>
          <w:szCs w:val="21"/>
          <w:lang w:eastAsia="en-US"/>
        </w:rPr>
        <w:t>%</w:t>
      </w:r>
      <w:r w:rsidR="00AC4FF2">
        <w:rPr>
          <w:rFonts w:ascii="Arial" w:hAnsi="Arial" w:cs="Arial"/>
          <w:bCs/>
          <w:kern w:val="0"/>
          <w:sz w:val="21"/>
          <w:szCs w:val="21"/>
          <w:lang w:eastAsia="en-US"/>
        </w:rPr>
        <w:t>.</w:t>
      </w:r>
    </w:p>
    <w:p w14:paraId="2B81666E" w14:textId="77777777" w:rsidR="008754B0" w:rsidRDefault="008754B0" w:rsidP="00225A08">
      <w:pPr>
        <w:widowControl/>
        <w:tabs>
          <w:tab w:val="left" w:pos="284"/>
        </w:tabs>
        <w:overflowPunct/>
        <w:autoSpaceDE/>
        <w:autoSpaceDN/>
        <w:adjustRightInd/>
        <w:spacing w:before="0" w:after="120" w:line="230" w:lineRule="exact"/>
        <w:jc w:val="both"/>
        <w:rPr>
          <w:rFonts w:ascii="Arial" w:hAnsi="Arial" w:cs="Arial"/>
          <w:b/>
          <w:sz w:val="8"/>
          <w:szCs w:val="8"/>
        </w:rPr>
      </w:pPr>
    </w:p>
    <w:p w14:paraId="1E435D22" w14:textId="77777777" w:rsidR="006C6955" w:rsidRDefault="005047FF"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noProof/>
          <w:color w:val="E31C18"/>
          <w:sz w:val="56"/>
          <w:szCs w:val="56"/>
        </w:rPr>
        <w:drawing>
          <wp:anchor distT="0" distB="0" distL="114300" distR="114300" simplePos="0" relativeHeight="251659776" behindDoc="0" locked="0" layoutInCell="1" allowOverlap="1" wp14:anchorId="6E0F1050" wp14:editId="52F1B37E">
            <wp:simplePos x="0" y="0"/>
            <wp:positionH relativeFrom="column">
              <wp:posOffset>-222885</wp:posOffset>
            </wp:positionH>
            <wp:positionV relativeFrom="paragraph">
              <wp:posOffset>55245</wp:posOffset>
            </wp:positionV>
            <wp:extent cx="915670" cy="915670"/>
            <wp:effectExtent l="0" t="0" r="0" b="0"/>
            <wp:wrapNone/>
            <wp:docPr id="299" name="Immagine 299" descr="Comment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ommento-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ACA8" w14:textId="77777777" w:rsidR="008E014F" w:rsidRPr="006C6955" w:rsidRDefault="005047FF"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b/>
          <w:noProof/>
          <w:color w:val="FFFFFF"/>
          <w:sz w:val="28"/>
          <w:szCs w:val="28"/>
        </w:rPr>
        <w:drawing>
          <wp:anchor distT="0" distB="0" distL="114300" distR="114300" simplePos="0" relativeHeight="251658752" behindDoc="0" locked="0" layoutInCell="1" allowOverlap="1" wp14:anchorId="1D7FBEDE" wp14:editId="48CA192C">
            <wp:simplePos x="0" y="0"/>
            <wp:positionH relativeFrom="column">
              <wp:posOffset>6022975</wp:posOffset>
            </wp:positionH>
            <wp:positionV relativeFrom="paragraph">
              <wp:posOffset>41275</wp:posOffset>
            </wp:positionV>
            <wp:extent cx="657225" cy="638175"/>
            <wp:effectExtent l="0" t="0" r="0" b="0"/>
            <wp:wrapNone/>
            <wp:docPr id="298"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6C6955" w:rsidRPr="002578CE" w14:paraId="663B73B6" w14:textId="77777777" w:rsidTr="00AB2110">
        <w:trPr>
          <w:trHeight w:val="115"/>
        </w:trPr>
        <w:tc>
          <w:tcPr>
            <w:tcW w:w="6924" w:type="dxa"/>
            <w:vMerge w:val="restart"/>
            <w:tcBorders>
              <w:top w:val="nil"/>
              <w:left w:val="single" w:sz="4" w:space="0" w:color="FFFFFF"/>
              <w:right w:val="single" w:sz="48" w:space="0" w:color="FFFFFF"/>
            </w:tcBorders>
            <w:shd w:val="clear" w:color="auto" w:fill="D9D9D9"/>
          </w:tcPr>
          <w:p w14:paraId="79E4718F" w14:textId="77777777" w:rsidR="006C6955" w:rsidRDefault="006C6955" w:rsidP="00AB2110">
            <w:pPr>
              <w:pStyle w:val="Paragrafobase"/>
              <w:spacing w:before="120" w:line="140" w:lineRule="atLeast"/>
              <w:rPr>
                <w:rFonts w:ascii="Calibri" w:hAnsi="Calibri" w:cs="Arial"/>
                <w:color w:val="E31C18"/>
                <w:sz w:val="56"/>
                <w:szCs w:val="56"/>
              </w:rPr>
            </w:pPr>
            <w:r>
              <w:rPr>
                <w:rFonts w:ascii="Calibri" w:hAnsi="Calibri" w:cs="Arial"/>
                <w:color w:val="E31C18"/>
                <w:sz w:val="56"/>
                <w:szCs w:val="56"/>
              </w:rPr>
              <w:t xml:space="preserve">        </w:t>
            </w:r>
            <w:r w:rsidRPr="00D423FF">
              <w:rPr>
                <w:rFonts w:ascii="Calibri" w:hAnsi="Calibri" w:cs="Arial"/>
                <w:color w:val="E31C18"/>
                <w:sz w:val="56"/>
                <w:szCs w:val="56"/>
              </w:rPr>
              <w:t xml:space="preserve">  Il commento</w:t>
            </w:r>
          </w:p>
          <w:p w14:paraId="4BE5748F" w14:textId="77777777" w:rsidR="00462D9A" w:rsidRPr="00EB63AD" w:rsidRDefault="00462D9A" w:rsidP="00462D9A">
            <w:pPr>
              <w:pStyle w:val="Paragrafobase"/>
              <w:tabs>
                <w:tab w:val="left" w:pos="6526"/>
              </w:tabs>
              <w:spacing w:line="260" w:lineRule="exact"/>
              <w:ind w:left="142" w:right="176"/>
              <w:jc w:val="both"/>
              <w:rPr>
                <w:rFonts w:ascii="Arial" w:hAnsi="Arial" w:cs="Arial"/>
                <w:sz w:val="21"/>
                <w:szCs w:val="21"/>
              </w:rPr>
            </w:pPr>
            <w:r>
              <w:rPr>
                <w:rFonts w:ascii="Arial" w:hAnsi="Arial" w:cs="Arial"/>
                <w:sz w:val="21"/>
                <w:szCs w:val="21"/>
              </w:rPr>
              <w:t xml:space="preserve">La stima completa dei conti economici trimestrali conferma </w:t>
            </w:r>
            <w:r w:rsidR="00314B54">
              <w:rPr>
                <w:rFonts w:ascii="Arial" w:hAnsi="Arial" w:cs="Arial"/>
                <w:sz w:val="21"/>
                <w:szCs w:val="21"/>
              </w:rPr>
              <w:t xml:space="preserve">la </w:t>
            </w:r>
            <w:r w:rsidR="000458D2">
              <w:rPr>
                <w:rFonts w:ascii="Arial" w:hAnsi="Arial" w:cs="Arial"/>
                <w:sz w:val="21"/>
                <w:szCs w:val="21"/>
              </w:rPr>
              <w:t xml:space="preserve">riduzione dello </w:t>
            </w:r>
            <w:r w:rsidR="000458D2" w:rsidRPr="00EB63AD">
              <w:rPr>
                <w:rFonts w:ascii="Arial" w:hAnsi="Arial" w:cs="Arial"/>
                <w:sz w:val="21"/>
                <w:szCs w:val="21"/>
              </w:rPr>
              <w:t>0,3%</w:t>
            </w:r>
            <w:r w:rsidR="000458D2">
              <w:rPr>
                <w:rFonts w:ascii="Arial" w:hAnsi="Arial" w:cs="Arial"/>
                <w:sz w:val="21"/>
                <w:szCs w:val="21"/>
              </w:rPr>
              <w:t xml:space="preserve"> </w:t>
            </w:r>
            <w:r w:rsidR="00314B54">
              <w:rPr>
                <w:rFonts w:ascii="Arial" w:hAnsi="Arial" w:cs="Arial"/>
                <w:sz w:val="21"/>
                <w:szCs w:val="21"/>
              </w:rPr>
              <w:t xml:space="preserve">del Pil </w:t>
            </w:r>
            <w:r w:rsidR="00CE0996">
              <w:rPr>
                <w:rFonts w:ascii="Arial" w:hAnsi="Arial" w:cs="Arial"/>
                <w:sz w:val="21"/>
                <w:szCs w:val="21"/>
              </w:rPr>
              <w:t>nel quarto trimestre</w:t>
            </w:r>
            <w:r w:rsidR="000458D2">
              <w:rPr>
                <w:rFonts w:ascii="Arial" w:hAnsi="Arial" w:cs="Arial"/>
                <w:sz w:val="21"/>
                <w:szCs w:val="21"/>
              </w:rPr>
              <w:t xml:space="preserve"> anticipata</w:t>
            </w:r>
            <w:r w:rsidR="00314B54">
              <w:rPr>
                <w:rFonts w:ascii="Arial" w:hAnsi="Arial" w:cs="Arial"/>
                <w:sz w:val="21"/>
                <w:szCs w:val="21"/>
              </w:rPr>
              <w:t xml:space="preserve"> a fine gennaio. Per contro</w:t>
            </w:r>
            <w:r w:rsidR="00287BAD">
              <w:rPr>
                <w:rFonts w:ascii="Arial" w:hAnsi="Arial" w:cs="Arial"/>
                <w:sz w:val="21"/>
                <w:szCs w:val="21"/>
              </w:rPr>
              <w:t>,</w:t>
            </w:r>
            <w:r w:rsidR="00314B54">
              <w:rPr>
                <w:rFonts w:ascii="Arial" w:hAnsi="Arial" w:cs="Arial"/>
                <w:sz w:val="21"/>
                <w:szCs w:val="21"/>
              </w:rPr>
              <w:t xml:space="preserve"> in termini tendenziali si registra una crescita dello 0,1%</w:t>
            </w:r>
            <w:r>
              <w:rPr>
                <w:rFonts w:ascii="Arial" w:hAnsi="Arial" w:cs="Arial"/>
                <w:sz w:val="21"/>
                <w:szCs w:val="21"/>
              </w:rPr>
              <w:t>, in rallentamento rispetto ai periodi precedenti.</w:t>
            </w:r>
          </w:p>
          <w:p w14:paraId="3CB5644C" w14:textId="51BF92F7" w:rsidR="006C6955" w:rsidRPr="00462D9A" w:rsidRDefault="00462D9A" w:rsidP="003A50AB">
            <w:pPr>
              <w:pStyle w:val="Paragrafobase"/>
              <w:spacing w:line="260" w:lineRule="exact"/>
              <w:ind w:left="176" w:right="153"/>
              <w:jc w:val="both"/>
              <w:rPr>
                <w:rFonts w:ascii="Arial" w:hAnsi="Arial" w:cs="Arial"/>
                <w:b/>
                <w:sz w:val="21"/>
                <w:szCs w:val="21"/>
              </w:rPr>
            </w:pPr>
            <w:r>
              <w:rPr>
                <w:rFonts w:ascii="Arial" w:hAnsi="Arial" w:cs="Arial"/>
                <w:sz w:val="21"/>
                <w:szCs w:val="21"/>
              </w:rPr>
              <w:t xml:space="preserve">La </w:t>
            </w:r>
            <w:r w:rsidR="00CE0996">
              <w:rPr>
                <w:rFonts w:ascii="Arial" w:hAnsi="Arial" w:cs="Arial"/>
                <w:sz w:val="21"/>
                <w:szCs w:val="21"/>
              </w:rPr>
              <w:t>diminuzione</w:t>
            </w:r>
            <w:r>
              <w:rPr>
                <w:rFonts w:ascii="Arial" w:hAnsi="Arial" w:cs="Arial"/>
                <w:sz w:val="21"/>
                <w:szCs w:val="21"/>
              </w:rPr>
              <w:t xml:space="preserve"> del Pil è stata </w:t>
            </w:r>
            <w:r w:rsidR="00CE0996">
              <w:rPr>
                <w:rFonts w:ascii="Arial" w:hAnsi="Arial" w:cs="Arial"/>
                <w:sz w:val="21"/>
                <w:szCs w:val="21"/>
              </w:rPr>
              <w:t xml:space="preserve">determinata </w:t>
            </w:r>
            <w:r>
              <w:rPr>
                <w:rFonts w:ascii="Arial" w:hAnsi="Arial" w:cs="Arial"/>
                <w:sz w:val="21"/>
                <w:szCs w:val="21"/>
              </w:rPr>
              <w:t>dalla domanda interna</w:t>
            </w:r>
            <w:r w:rsidR="00287BAD">
              <w:rPr>
                <w:rFonts w:ascii="Arial" w:hAnsi="Arial" w:cs="Arial"/>
                <w:sz w:val="21"/>
                <w:szCs w:val="21"/>
              </w:rPr>
              <w:t xml:space="preserve">, in particolare dalla variazione delle </w:t>
            </w:r>
            <w:r>
              <w:rPr>
                <w:rFonts w:ascii="Arial" w:hAnsi="Arial" w:cs="Arial"/>
                <w:sz w:val="21"/>
                <w:szCs w:val="21"/>
              </w:rPr>
              <w:t>scorte</w:t>
            </w:r>
            <w:r w:rsidR="00287BAD">
              <w:rPr>
                <w:rFonts w:ascii="Arial" w:hAnsi="Arial" w:cs="Arial"/>
                <w:sz w:val="21"/>
                <w:szCs w:val="21"/>
              </w:rPr>
              <w:t>.</w:t>
            </w:r>
            <w:r>
              <w:rPr>
                <w:rFonts w:ascii="Arial" w:hAnsi="Arial" w:cs="Arial"/>
                <w:sz w:val="21"/>
                <w:szCs w:val="21"/>
              </w:rPr>
              <w:t xml:space="preserve"> </w:t>
            </w:r>
            <w:r w:rsidR="00287BAD">
              <w:rPr>
                <w:rFonts w:ascii="Arial" w:hAnsi="Arial" w:cs="Arial"/>
                <w:sz w:val="21"/>
                <w:szCs w:val="21"/>
              </w:rPr>
              <w:t xml:space="preserve">La domanda </w:t>
            </w:r>
            <w:r>
              <w:rPr>
                <w:rFonts w:ascii="Arial" w:hAnsi="Arial" w:cs="Arial"/>
                <w:sz w:val="21"/>
                <w:szCs w:val="21"/>
              </w:rPr>
              <w:t xml:space="preserve">estera </w:t>
            </w:r>
            <w:r w:rsidR="00804221">
              <w:rPr>
                <w:rFonts w:ascii="Arial" w:hAnsi="Arial" w:cs="Arial"/>
                <w:sz w:val="21"/>
                <w:szCs w:val="21"/>
              </w:rPr>
              <w:t xml:space="preserve">netta </w:t>
            </w:r>
            <w:r>
              <w:rPr>
                <w:rFonts w:ascii="Arial" w:hAnsi="Arial" w:cs="Arial"/>
                <w:sz w:val="21"/>
                <w:szCs w:val="21"/>
              </w:rPr>
              <w:t xml:space="preserve">ha fornito un ampio contributo </w:t>
            </w:r>
            <w:r w:rsidR="00CE0996">
              <w:rPr>
                <w:rFonts w:ascii="Arial" w:hAnsi="Arial" w:cs="Arial"/>
                <w:sz w:val="21"/>
                <w:szCs w:val="21"/>
              </w:rPr>
              <w:t>posi</w:t>
            </w:r>
            <w:r>
              <w:rPr>
                <w:rFonts w:ascii="Arial" w:hAnsi="Arial" w:cs="Arial"/>
                <w:sz w:val="21"/>
                <w:szCs w:val="21"/>
              </w:rPr>
              <w:t>tivo (</w:t>
            </w:r>
            <w:r w:rsidR="00CE0996">
              <w:rPr>
                <w:rFonts w:ascii="Arial" w:hAnsi="Arial" w:cs="Arial"/>
                <w:sz w:val="21"/>
                <w:szCs w:val="21"/>
              </w:rPr>
              <w:t>+0,6</w:t>
            </w:r>
            <w:r>
              <w:rPr>
                <w:rFonts w:ascii="Arial" w:hAnsi="Arial" w:cs="Arial"/>
                <w:sz w:val="21"/>
                <w:szCs w:val="21"/>
              </w:rPr>
              <w:t xml:space="preserve"> punti percentuali) derivante da un</w:t>
            </w:r>
            <w:r w:rsidR="00CE0996">
              <w:rPr>
                <w:rFonts w:ascii="Arial" w:hAnsi="Arial" w:cs="Arial"/>
                <w:sz w:val="21"/>
                <w:szCs w:val="21"/>
              </w:rPr>
              <w:t>a</w:t>
            </w:r>
            <w:r w:rsidR="00804221">
              <w:rPr>
                <w:rFonts w:ascii="Arial" w:hAnsi="Arial" w:cs="Arial"/>
                <w:sz w:val="21"/>
                <w:szCs w:val="21"/>
              </w:rPr>
              <w:t xml:space="preserve"> lieve crescita</w:t>
            </w:r>
            <w:r w:rsidR="00CE0996">
              <w:rPr>
                <w:rFonts w:ascii="Arial" w:hAnsi="Arial" w:cs="Arial"/>
                <w:sz w:val="21"/>
                <w:szCs w:val="21"/>
              </w:rPr>
              <w:t xml:space="preserve"> </w:t>
            </w:r>
            <w:r>
              <w:rPr>
                <w:rFonts w:ascii="Arial" w:hAnsi="Arial" w:cs="Arial"/>
                <w:sz w:val="21"/>
                <w:szCs w:val="21"/>
              </w:rPr>
              <w:t xml:space="preserve">delle esportazioni </w:t>
            </w:r>
            <w:r w:rsidR="003A50AB">
              <w:rPr>
                <w:rFonts w:ascii="Arial" w:hAnsi="Arial" w:cs="Arial"/>
                <w:sz w:val="21"/>
                <w:szCs w:val="21"/>
              </w:rPr>
              <w:t xml:space="preserve">a fronte di </w:t>
            </w:r>
            <w:r w:rsidR="00CE0996">
              <w:rPr>
                <w:rFonts w:ascii="Arial" w:hAnsi="Arial" w:cs="Arial"/>
                <w:sz w:val="21"/>
                <w:szCs w:val="21"/>
              </w:rPr>
              <w:t>una marcata</w:t>
            </w:r>
            <w:r>
              <w:rPr>
                <w:rFonts w:ascii="Arial" w:hAnsi="Arial" w:cs="Arial"/>
                <w:sz w:val="21"/>
                <w:szCs w:val="21"/>
              </w:rPr>
              <w:t xml:space="preserve"> </w:t>
            </w:r>
            <w:r w:rsidR="00CE0996">
              <w:rPr>
                <w:rFonts w:ascii="Arial" w:hAnsi="Arial" w:cs="Arial"/>
                <w:sz w:val="21"/>
                <w:szCs w:val="21"/>
              </w:rPr>
              <w:t xml:space="preserve">riduzione </w:t>
            </w:r>
            <w:r>
              <w:rPr>
                <w:rFonts w:ascii="Arial" w:hAnsi="Arial" w:cs="Arial"/>
                <w:sz w:val="21"/>
                <w:szCs w:val="21"/>
              </w:rPr>
              <w:t xml:space="preserve">delle </w:t>
            </w:r>
            <w:r w:rsidR="00160381">
              <w:rPr>
                <w:rFonts w:ascii="Arial" w:hAnsi="Arial" w:cs="Arial"/>
                <w:sz w:val="21"/>
                <w:szCs w:val="21"/>
              </w:rPr>
              <w:t xml:space="preserve">importazioni. </w:t>
            </w:r>
            <w:r w:rsidR="00287BAD">
              <w:rPr>
                <w:rFonts w:ascii="Arial" w:hAnsi="Arial" w:cs="Arial"/>
                <w:sz w:val="21"/>
                <w:szCs w:val="21"/>
              </w:rPr>
              <w:t>La contrazione dell’attività economica si è accompagnata a</w:t>
            </w:r>
            <w:r w:rsidR="003A50AB">
              <w:rPr>
                <w:rFonts w:ascii="Arial" w:hAnsi="Arial" w:cs="Arial"/>
                <w:sz w:val="21"/>
                <w:szCs w:val="21"/>
              </w:rPr>
              <w:t>d</w:t>
            </w:r>
            <w:r w:rsidR="00287BAD">
              <w:rPr>
                <w:rFonts w:ascii="Arial" w:hAnsi="Arial" w:cs="Arial"/>
                <w:sz w:val="21"/>
                <w:szCs w:val="21"/>
              </w:rPr>
              <w:t xml:space="preserve"> una riduzione </w:t>
            </w:r>
            <w:r w:rsidR="00D11AE3">
              <w:rPr>
                <w:rFonts w:ascii="Arial" w:hAnsi="Arial" w:cs="Arial"/>
                <w:sz w:val="21"/>
                <w:szCs w:val="21"/>
              </w:rPr>
              <w:t xml:space="preserve">congiunturale </w:t>
            </w:r>
            <w:r w:rsidR="00287BAD">
              <w:rPr>
                <w:rFonts w:ascii="Arial" w:hAnsi="Arial" w:cs="Arial"/>
                <w:sz w:val="21"/>
                <w:szCs w:val="21"/>
              </w:rPr>
              <w:t xml:space="preserve">dell’input di lavoro </w:t>
            </w:r>
            <w:r w:rsidR="00D11AE3">
              <w:rPr>
                <w:rFonts w:ascii="Arial" w:hAnsi="Arial" w:cs="Arial"/>
                <w:sz w:val="21"/>
                <w:szCs w:val="21"/>
              </w:rPr>
              <w:t>sia in termini di ULA sia di ore lavorate.</w:t>
            </w:r>
          </w:p>
        </w:tc>
        <w:tc>
          <w:tcPr>
            <w:tcW w:w="3282" w:type="dxa"/>
            <w:tcBorders>
              <w:top w:val="nil"/>
              <w:left w:val="single" w:sz="48" w:space="0" w:color="FFFFFF"/>
              <w:bottom w:val="single" w:sz="36" w:space="0" w:color="FFFFFF"/>
              <w:right w:val="single" w:sz="36" w:space="0" w:color="FFFFFF"/>
            </w:tcBorders>
            <w:shd w:val="clear" w:color="auto" w:fill="E42618"/>
          </w:tcPr>
          <w:p w14:paraId="15D582FD" w14:textId="77777777" w:rsidR="006C6955" w:rsidRPr="00D423FF" w:rsidRDefault="006C6955" w:rsidP="00AB2110">
            <w:pPr>
              <w:pStyle w:val="Paragrafobase"/>
              <w:spacing w:before="200" w:line="320" w:lineRule="exact"/>
              <w:ind w:left="176"/>
              <w:rPr>
                <w:rFonts w:ascii="Calibri" w:hAnsi="Calibri" w:cs="Arial"/>
                <w:b/>
                <w:color w:val="FFFFFF"/>
                <w:sz w:val="28"/>
                <w:szCs w:val="28"/>
              </w:rPr>
            </w:pPr>
            <w:r w:rsidRPr="00D423FF">
              <w:rPr>
                <w:rFonts w:ascii="Calibri" w:hAnsi="Calibri" w:cs="Arial"/>
                <w:b/>
                <w:color w:val="FFFFFF"/>
                <w:sz w:val="28"/>
                <w:szCs w:val="28"/>
              </w:rPr>
              <w:t>PROSSIMA</w:t>
            </w:r>
          </w:p>
          <w:p w14:paraId="3B0EF369" w14:textId="77777777" w:rsidR="006C6955" w:rsidRPr="00D423FF" w:rsidRDefault="006C6955" w:rsidP="00AB2110">
            <w:pPr>
              <w:pStyle w:val="Paragrafobase"/>
              <w:spacing w:line="320" w:lineRule="exact"/>
              <w:ind w:left="176"/>
              <w:rPr>
                <w:rFonts w:ascii="Calibri" w:hAnsi="Calibri" w:cs="Arial"/>
                <w:b/>
                <w:color w:val="FFFFFF"/>
                <w:sz w:val="28"/>
                <w:szCs w:val="28"/>
              </w:rPr>
            </w:pPr>
            <w:r w:rsidRPr="00D423FF">
              <w:rPr>
                <w:rFonts w:ascii="Calibri" w:hAnsi="Calibri" w:cs="Arial"/>
                <w:b/>
                <w:color w:val="FFFFFF"/>
                <w:sz w:val="28"/>
                <w:szCs w:val="28"/>
              </w:rPr>
              <w:t>DIFFUSIONE</w:t>
            </w:r>
          </w:p>
          <w:p w14:paraId="479CD245" w14:textId="77777777" w:rsidR="006C6955" w:rsidRPr="002578CE" w:rsidRDefault="00CB2A82" w:rsidP="00462D9A">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29</w:t>
            </w:r>
            <w:r w:rsidR="00E24F90" w:rsidRPr="00E24F90">
              <w:rPr>
                <w:rFonts w:ascii="Arial Narrow" w:hAnsi="Arial Narrow" w:cs="Arial"/>
                <w:color w:val="FFFFFF"/>
                <w:sz w:val="22"/>
                <w:szCs w:val="22"/>
              </w:rPr>
              <w:t xml:space="preserve"> maggio 2020</w:t>
            </w:r>
            <w:r w:rsidR="005047FF">
              <w:rPr>
                <w:rFonts w:ascii="Arial Narrow" w:hAnsi="Arial Narrow" w:cs="Arial"/>
                <w:noProof/>
                <w:color w:val="FFFFFF"/>
                <w:sz w:val="22"/>
                <w:szCs w:val="22"/>
              </w:rPr>
              <w:drawing>
                <wp:anchor distT="0" distB="0" distL="114300" distR="114300" simplePos="0" relativeHeight="251657728" behindDoc="0" locked="0" layoutInCell="1" allowOverlap="1" wp14:anchorId="0C34949D" wp14:editId="58360687">
                  <wp:simplePos x="0" y="0"/>
                  <wp:positionH relativeFrom="column">
                    <wp:posOffset>1497330</wp:posOffset>
                  </wp:positionH>
                  <wp:positionV relativeFrom="paragraph">
                    <wp:posOffset>273685</wp:posOffset>
                  </wp:positionV>
                  <wp:extent cx="647700" cy="628650"/>
                  <wp:effectExtent l="0" t="0" r="0" b="0"/>
                  <wp:wrapNone/>
                  <wp:docPr id="297"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6955" w:rsidRPr="00462D9A" w14:paraId="3DF5CEAB" w14:textId="77777777" w:rsidTr="00AB2110">
        <w:trPr>
          <w:trHeight w:val="115"/>
        </w:trPr>
        <w:tc>
          <w:tcPr>
            <w:tcW w:w="6924" w:type="dxa"/>
            <w:vMerge/>
            <w:tcBorders>
              <w:left w:val="single" w:sz="4" w:space="0" w:color="FFFFFF"/>
              <w:right w:val="single" w:sz="48" w:space="0" w:color="FFFFFF"/>
            </w:tcBorders>
            <w:shd w:val="clear" w:color="auto" w:fill="D9D9D9"/>
          </w:tcPr>
          <w:p w14:paraId="11D2F45F" w14:textId="77777777" w:rsidR="006C6955" w:rsidRPr="002578CE"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auto"/>
          </w:tcPr>
          <w:p w14:paraId="64F59F86" w14:textId="77777777" w:rsidR="006C6955" w:rsidRPr="00462D9A" w:rsidRDefault="006C6955" w:rsidP="00AB2110">
            <w:pPr>
              <w:pStyle w:val="Paragrafobase"/>
              <w:spacing w:before="120" w:line="240" w:lineRule="exact"/>
              <w:ind w:left="176"/>
              <w:rPr>
                <w:rFonts w:ascii="Arial" w:hAnsi="Arial" w:cs="Arial"/>
                <w:sz w:val="21"/>
                <w:szCs w:val="21"/>
              </w:rPr>
            </w:pPr>
          </w:p>
        </w:tc>
      </w:tr>
      <w:tr w:rsidR="006C6955" w:rsidRPr="000479B5" w14:paraId="03F4D436" w14:textId="77777777" w:rsidTr="00AB2110">
        <w:trPr>
          <w:trHeight w:val="1040"/>
        </w:trPr>
        <w:tc>
          <w:tcPr>
            <w:tcW w:w="6924" w:type="dxa"/>
            <w:vMerge/>
            <w:tcBorders>
              <w:left w:val="single" w:sz="4" w:space="0" w:color="FFFFFF"/>
              <w:bottom w:val="nil"/>
              <w:right w:val="single" w:sz="48" w:space="0" w:color="FFFFFF"/>
            </w:tcBorders>
            <w:shd w:val="clear" w:color="auto" w:fill="D9D9D9"/>
          </w:tcPr>
          <w:p w14:paraId="1A063AAF" w14:textId="77777777" w:rsidR="006C6955" w:rsidRPr="00462D9A"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42618"/>
          </w:tcPr>
          <w:p w14:paraId="7C0606C4" w14:textId="77777777" w:rsidR="006C6955" w:rsidRPr="001721FD" w:rsidRDefault="006C6955" w:rsidP="00AB2110">
            <w:pPr>
              <w:pStyle w:val="Paragrafobase"/>
              <w:spacing w:before="160" w:line="320" w:lineRule="exact"/>
              <w:ind w:left="175"/>
              <w:rPr>
                <w:rFonts w:ascii="Calibri" w:hAnsi="Calibri" w:cs="Arial"/>
                <w:b/>
                <w:color w:val="FFFFFF"/>
                <w:sz w:val="28"/>
                <w:szCs w:val="28"/>
                <w:lang w:val="en-US"/>
              </w:rPr>
            </w:pPr>
            <w:r w:rsidRPr="001721FD">
              <w:rPr>
                <w:rFonts w:ascii="Calibri" w:hAnsi="Calibri" w:cs="Arial"/>
                <w:b/>
                <w:color w:val="FFFFFF"/>
                <w:sz w:val="28"/>
                <w:szCs w:val="28"/>
                <w:lang w:val="en-US"/>
              </w:rPr>
              <w:t xml:space="preserve">Link </w:t>
            </w:r>
            <w:proofErr w:type="spellStart"/>
            <w:r w:rsidRPr="001721FD">
              <w:rPr>
                <w:rFonts w:ascii="Calibri" w:hAnsi="Calibri" w:cs="Arial"/>
                <w:b/>
                <w:color w:val="FFFFFF"/>
                <w:sz w:val="28"/>
                <w:szCs w:val="28"/>
                <w:lang w:val="en-US"/>
              </w:rPr>
              <w:t>utili</w:t>
            </w:r>
            <w:proofErr w:type="spellEnd"/>
          </w:p>
          <w:p w14:paraId="0E3E7A14" w14:textId="77777777" w:rsidR="006C6955" w:rsidRPr="001721FD" w:rsidRDefault="006C6955" w:rsidP="00AB2110">
            <w:pPr>
              <w:pStyle w:val="Paragrafobase"/>
              <w:spacing w:before="120" w:line="240" w:lineRule="exact"/>
              <w:ind w:left="176"/>
              <w:rPr>
                <w:rFonts w:ascii="Arial" w:hAnsi="Arial" w:cs="Arial"/>
                <w:color w:val="FFFFFF"/>
                <w:sz w:val="20"/>
                <w:szCs w:val="20"/>
                <w:lang w:val="en-US"/>
              </w:rPr>
            </w:pPr>
            <w:r w:rsidRPr="001721FD">
              <w:rPr>
                <w:rFonts w:ascii="Arial" w:hAnsi="Arial" w:cs="Arial"/>
                <w:color w:val="FFFFFF"/>
                <w:sz w:val="20"/>
                <w:szCs w:val="20"/>
                <w:lang w:val="en-US"/>
              </w:rPr>
              <w:t>http://dati.istat.it/</w:t>
            </w:r>
          </w:p>
          <w:p w14:paraId="0DDE01E6" w14:textId="77777777" w:rsidR="006C6955" w:rsidRPr="00F07F95" w:rsidRDefault="006C6955" w:rsidP="00AB2110">
            <w:pPr>
              <w:pStyle w:val="Paragrafobase"/>
              <w:spacing w:before="120" w:line="240" w:lineRule="exact"/>
              <w:ind w:left="176"/>
              <w:rPr>
                <w:rFonts w:ascii="Arial" w:hAnsi="Arial" w:cs="Arial"/>
                <w:color w:val="FFFFFF"/>
                <w:sz w:val="20"/>
                <w:szCs w:val="20"/>
                <w:lang w:val="en-US"/>
              </w:rPr>
            </w:pPr>
            <w:r w:rsidRPr="001721FD">
              <w:rPr>
                <w:rFonts w:ascii="Arial" w:hAnsi="Arial" w:cs="Arial"/>
                <w:color w:val="FFFFFF"/>
                <w:sz w:val="20"/>
                <w:szCs w:val="20"/>
                <w:lang w:val="en-US"/>
              </w:rPr>
              <w:t>h</w:t>
            </w:r>
            <w:r w:rsidRPr="00F07F95">
              <w:rPr>
                <w:rFonts w:ascii="Arial" w:hAnsi="Arial" w:cs="Arial"/>
                <w:color w:val="FFFFFF"/>
                <w:sz w:val="20"/>
                <w:szCs w:val="20"/>
                <w:lang w:val="en-US"/>
              </w:rPr>
              <w:t>ttp://www.istat.it/it/congiuntura</w:t>
            </w:r>
          </w:p>
          <w:p w14:paraId="18FB839D" w14:textId="77777777" w:rsidR="006C6955" w:rsidRPr="006C6955" w:rsidRDefault="006C6955" w:rsidP="00AB2110">
            <w:pPr>
              <w:widowControl/>
              <w:tabs>
                <w:tab w:val="left" w:pos="284"/>
                <w:tab w:val="left" w:pos="709"/>
              </w:tabs>
              <w:overflowPunct/>
              <w:autoSpaceDE/>
              <w:autoSpaceDN/>
              <w:adjustRightInd/>
              <w:spacing w:before="0" w:after="120" w:line="230" w:lineRule="exact"/>
              <w:jc w:val="center"/>
              <w:rPr>
                <w:rFonts w:ascii="Arial" w:hAnsi="Arial" w:cs="Arial"/>
                <w:sz w:val="21"/>
                <w:szCs w:val="21"/>
                <w:lang w:val="en-US"/>
              </w:rPr>
            </w:pPr>
          </w:p>
        </w:tc>
      </w:tr>
    </w:tbl>
    <w:p w14:paraId="627DDB9B" w14:textId="77777777" w:rsidR="008E014F" w:rsidRPr="006C6955" w:rsidRDefault="008E014F" w:rsidP="00D55C54">
      <w:pPr>
        <w:widowControl/>
        <w:tabs>
          <w:tab w:val="left" w:pos="284"/>
        </w:tabs>
        <w:overflowPunct/>
        <w:autoSpaceDE/>
        <w:autoSpaceDN/>
        <w:adjustRightInd/>
        <w:spacing w:before="0" w:after="120" w:line="230" w:lineRule="exact"/>
        <w:ind w:left="360"/>
        <w:jc w:val="both"/>
        <w:rPr>
          <w:rFonts w:ascii="Arial" w:hAnsi="Arial" w:cs="Arial"/>
          <w:b/>
          <w:sz w:val="8"/>
          <w:szCs w:val="8"/>
          <w:lang w:val="en-US"/>
        </w:rPr>
      </w:pPr>
    </w:p>
    <w:p w14:paraId="115EA7CC" w14:textId="77777777" w:rsidR="00915B54" w:rsidRPr="004F2B90" w:rsidRDefault="005047FF" w:rsidP="00A87F40">
      <w:pPr>
        <w:pStyle w:val="Corpotesto"/>
        <w:widowControl/>
        <w:overflowPunct/>
        <w:autoSpaceDE/>
        <w:autoSpaceDN/>
        <w:adjustRightInd/>
        <w:spacing w:after="120" w:line="240" w:lineRule="auto"/>
        <w:ind w:left="284"/>
        <w:jc w:val="both"/>
        <w:rPr>
          <w:rFonts w:ascii="Arial" w:hAnsi="Arial" w:cs="Arial"/>
          <w:b/>
          <w:sz w:val="8"/>
          <w:szCs w:val="8"/>
          <w:lang w:val="en-US"/>
        </w:rPr>
      </w:pPr>
      <w:r>
        <w:rPr>
          <w:rFonts w:ascii="Arial" w:hAnsi="Arial" w:cs="Arial"/>
          <w:iCs/>
          <w:noProof/>
          <w:sz w:val="21"/>
          <w:szCs w:val="21"/>
        </w:rPr>
        <mc:AlternateContent>
          <mc:Choice Requires="wps">
            <w:drawing>
              <wp:anchor distT="0" distB="0" distL="114300" distR="114300" simplePos="0" relativeHeight="251656704" behindDoc="0" locked="0" layoutInCell="1" allowOverlap="1" wp14:anchorId="2BA54B6D" wp14:editId="7F4B5B07">
                <wp:simplePos x="0" y="0"/>
                <wp:positionH relativeFrom="column">
                  <wp:posOffset>-280670</wp:posOffset>
                </wp:positionH>
                <wp:positionV relativeFrom="paragraph">
                  <wp:posOffset>132715</wp:posOffset>
                </wp:positionV>
                <wp:extent cx="57785" cy="273050"/>
                <wp:effectExtent l="2540" t="3810" r="0" b="0"/>
                <wp:wrapNone/>
                <wp:docPr id="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E20CB" w14:textId="77777777" w:rsidR="00E5551A" w:rsidRDefault="00E5551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35" o:spid="_x0000_s1027" type="#_x0000_t202" style="position:absolute;left:0;text-align:left;margin-left:-22.1pt;margin-top:10.45pt;width:4.55pt;height:2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AC6QIAAHAGAAAOAAAAZHJzL2Uyb0RvYy54bWysVduOmzAQfa/Uf7D8zgIJBIKWrBISqkrb&#10;i7TbD3DABKtgI9sbsq367x2bkGSzfai65QEN9vj4zMyZ4fbu0DZoT6VigqfYv/EworwQJeO7FH97&#10;zJ0YI6UJL0kjOE3xM1X4bvH+3W3fJXQiatGUVCIA4SrpuxTXWneJ66qipi1RN6KjHDYrIVui4VPu&#10;3FKSHtDbxp143szthSw7KQqqFKyuh028sPhVRQv9paoU1ahJMXDT9i3te2ve7uKWJDtJupoVRxrk&#10;H1i0hHG49AS1JpqgJ8leQbWskEKJSt8UonVFVbGC2hggGt+7iuahJh21sUByVHdKk/p/sMXn/VeJ&#10;WAm1CzDipIUaPdKDRitxQJNpaBLUdyoBv4cOPPUBNsDZBqu6e1F8V4iLrCZ8R5dSir6mpASCvjnp&#10;XhwdcJQB2fafRAkXkSctLNChkq3JHuQDAToU6vlUHEOmgMUwiuIQowJ2JtHUC23tXJKMZzup9Acq&#10;WmSMFEsovcUm+3ulDReSjC7mKi5y1jS2/A1/sQCOwwq1+hlOkwR4gGk8DSNb259zb76JN3HgBJPZ&#10;xgm89dpZ5lngzHI/CtfTdZat/V+GhR8kNStLys2lo8784O/qeFT8oJCT0pRoWGngDCUld9uskWhP&#10;QOe5fWz+Yefs5r6kYVMCsVyF5E8CbzWZO/ksjpwgD0JnHnmx4/nz1XzmBfNgnb8M6Z5x+vaQUJ/i&#10;eTgJB2GdSV/F5tnndWwkaZmGSdKwNsXxyYkkRo4bXtpCa8Kawb5IhaH/51Qs89CLgmnsRFE4dYLp&#10;xnNWcZ45y8yfzaLNKlttrqq7sYpRb8+GrcmF/C74Hu84Uwa9jtq0/WZabGg2fdgeht4e23grymdo&#10;QCmgQ6DLYHCDUQv5A6MehmCKOUxpjJqPHFrYzMvRkKOxHQ3CCziYYo3RYGZ6mKtPnWS7GnDHIbGE&#10;Ns+Z7UEzDwYOwN98wFizkRxHsJmbl9/W6/yjWPwGAAD//wMAUEsDBBQABgAIAAAAIQATiTvb3gAA&#10;AAkBAAAPAAAAZHJzL2Rvd25yZXYueG1sTI/BTsMwEETvSPyDtUjcUqdpKW3IpkKVuHCjICRubryN&#10;I+x1FLtp8veYExxX8zTzttpPzoqRhtB5RlguchDEjdcdtwgf7y/ZFkSIirWynglhpgD7+vamUqX2&#10;V36j8RhbkUo4lArBxNiXUobGkFNh4XvilJ394FRM59BKPahrKndWFnm+kU51nBaM6ulgqPk+XhzC&#10;4/TpqQ90oK/z2Aymm7f2dUa8v5uen0BEmuIfDL/6SR3q5HTyF9ZBWIRsvS4SilDkOxAJyFYPSxAn&#10;hM1qB7Ku5P8P6h8AAAD//wMAUEsBAi0AFAAGAAgAAAAhALaDOJL+AAAA4QEAABMAAAAAAAAAAAAA&#10;AAAAAAAAAFtDb250ZW50X1R5cGVzXS54bWxQSwECLQAUAAYACAAAACEAOP0h/9YAAACUAQAACwAA&#10;AAAAAAAAAAAAAAAvAQAAX3JlbHMvLnJlbHNQSwECLQAUAAYACAAAACEAUXnAAukCAABwBgAADgAA&#10;AAAAAAAAAAAAAAAuAgAAZHJzL2Uyb0RvYy54bWxQSwECLQAUAAYACAAAACEAE4k7294AAAAJAQAA&#10;DwAAAAAAAAAAAAAAAABDBQAAZHJzL2Rvd25yZXYueG1sUEsFBgAAAAAEAAQA8wAAAE4GAAAAAA==&#10;" filled="f" stroked="f">
                <v:textbox style="mso-fit-shape-to-text:t" inset="0,0,0,0">
                  <w:txbxContent>
                    <w:p w:rsidR="00E5551A" w:rsidRDefault="00E5551A"/>
                  </w:txbxContent>
                </v:textbox>
              </v:shape>
            </w:pict>
          </mc:Fallback>
        </mc:AlternateContent>
      </w:r>
      <w:r w:rsidR="009E5F03" w:rsidRPr="004F2B90">
        <w:rPr>
          <w:rFonts w:ascii="Arial" w:hAnsi="Arial" w:cs="Arial"/>
          <w:iCs/>
          <w:noProof/>
          <w:kern w:val="0"/>
          <w:sz w:val="21"/>
          <w:szCs w:val="21"/>
          <w:lang w:val="en-US"/>
        </w:rPr>
        <w:t xml:space="preserve"> </w:t>
      </w:r>
    </w:p>
    <w:p w14:paraId="7757F275" w14:textId="77777777" w:rsidR="009E5F03" w:rsidRPr="004F2B90" w:rsidRDefault="009E5F03" w:rsidP="009E5F03">
      <w:pPr>
        <w:pStyle w:val="Paragrafobase"/>
        <w:spacing w:line="260" w:lineRule="exact"/>
        <w:rPr>
          <w:rFonts w:ascii="Arial" w:hAnsi="Arial" w:cs="Arial"/>
          <w:color w:val="auto"/>
          <w:kern w:val="28"/>
          <w:sz w:val="21"/>
          <w:szCs w:val="21"/>
          <w:lang w:val="en-US"/>
        </w:rPr>
        <w:sectPr w:rsidR="009E5F03" w:rsidRPr="004F2B90" w:rsidSect="00D423FF">
          <w:headerReference w:type="default" r:id="rId16"/>
          <w:headerReference w:type="first" r:id="rId17"/>
          <w:pgSz w:w="11907" w:h="16840" w:code="9"/>
          <w:pgMar w:top="2238" w:right="851" w:bottom="680" w:left="851" w:header="283" w:footer="204" w:gutter="0"/>
          <w:cols w:space="720"/>
          <w:noEndnote/>
          <w:docGrid w:linePitch="272"/>
        </w:sectPr>
      </w:pPr>
    </w:p>
    <w:p w14:paraId="03FD58EF" w14:textId="77777777" w:rsidR="00013ED5" w:rsidRDefault="00344F4E" w:rsidP="00143AF5">
      <w:pPr>
        <w:tabs>
          <w:tab w:val="left" w:pos="284"/>
        </w:tabs>
        <w:spacing w:before="0" w:after="0"/>
        <w:jc w:val="both"/>
        <w:rPr>
          <w:rFonts w:ascii="Arial Narrow" w:hAnsi="Arial Narrow" w:cs="Arial"/>
          <w:color w:val="5F5F5F"/>
        </w:rPr>
      </w:pPr>
      <w:r w:rsidRPr="007C14E4">
        <w:rPr>
          <w:rFonts w:ascii="Arial Narrow" w:hAnsi="Arial Narrow" w:cs="Arial"/>
          <w:b/>
          <w:color w:val="E42618"/>
          <w:sz w:val="22"/>
          <w:szCs w:val="22"/>
        </w:rPr>
        <w:lastRenderedPageBreak/>
        <w:t>FIGURA 1.</w:t>
      </w:r>
      <w:r>
        <w:t xml:space="preserve"> </w:t>
      </w:r>
      <w:r w:rsidR="009E46ED" w:rsidRPr="009E46ED">
        <w:rPr>
          <w:rFonts w:ascii="Arial Narrow" w:hAnsi="Arial Narrow" w:cs="Arial"/>
          <w:b/>
          <w:caps/>
          <w:color w:val="5F5F5F"/>
          <w:sz w:val="22"/>
          <w:szCs w:val="22"/>
        </w:rPr>
        <w:t>Prodotto interno lordo</w:t>
      </w:r>
      <w:r w:rsidR="009E46ED">
        <w:rPr>
          <w:rFonts w:ascii="Arial Narrow" w:hAnsi="Arial Narrow" w:cs="Arial"/>
          <w:caps/>
          <w:color w:val="4D4D4D"/>
          <w:sz w:val="19"/>
          <w:szCs w:val="19"/>
        </w:rPr>
        <w:br/>
      </w:r>
      <w:r w:rsidR="00F844DC">
        <w:rPr>
          <w:rFonts w:ascii="Arial Narrow" w:hAnsi="Arial Narrow" w:cs="Arial"/>
          <w:color w:val="5F5F5F"/>
        </w:rPr>
        <w:t>I trimestre 2007</w:t>
      </w:r>
      <w:r w:rsidR="00F64166">
        <w:rPr>
          <w:rFonts w:ascii="Arial Narrow" w:hAnsi="Arial Narrow" w:cs="Arial"/>
          <w:color w:val="5F5F5F"/>
        </w:rPr>
        <w:t xml:space="preserve"> –</w:t>
      </w:r>
      <w:r w:rsidR="00A5394B">
        <w:rPr>
          <w:rFonts w:ascii="Arial Narrow" w:hAnsi="Arial Narrow" w:cs="Arial"/>
          <w:color w:val="5F5F5F"/>
        </w:rPr>
        <w:t xml:space="preserve"> </w:t>
      </w:r>
      <w:r w:rsidR="00E24F90" w:rsidRPr="00E24F90">
        <w:rPr>
          <w:rFonts w:ascii="Arial Narrow" w:hAnsi="Arial Narrow" w:cs="Arial"/>
          <w:color w:val="5F5F5F"/>
        </w:rPr>
        <w:t>IV trimestre 2019</w:t>
      </w:r>
      <w:r w:rsidR="00F64166">
        <w:rPr>
          <w:rFonts w:ascii="Arial Narrow" w:hAnsi="Arial Narrow" w:cs="Arial"/>
          <w:color w:val="5F5F5F"/>
        </w:rPr>
        <w:t>, d</w:t>
      </w:r>
      <w:r w:rsidR="009E46ED" w:rsidRPr="00DA13D5">
        <w:rPr>
          <w:rFonts w:ascii="Arial Narrow" w:hAnsi="Arial Narrow" w:cs="Arial"/>
          <w:color w:val="5F5F5F"/>
        </w:rPr>
        <w:t xml:space="preserve">ati concatenati, destagionalizzati e corretti per gli effetti di calendario (anno di riferimento </w:t>
      </w:r>
      <w:r w:rsidR="00FE0996">
        <w:rPr>
          <w:rFonts w:ascii="Arial Narrow" w:hAnsi="Arial Narrow" w:cs="Arial"/>
          <w:color w:val="5F5F5F"/>
        </w:rPr>
        <w:t>2015</w:t>
      </w:r>
      <w:r w:rsidR="009E46ED" w:rsidRPr="00DA13D5">
        <w:rPr>
          <w:rFonts w:ascii="Arial Narrow" w:hAnsi="Arial Narrow" w:cs="Arial"/>
          <w:color w:val="5F5F5F"/>
        </w:rPr>
        <w:t>)</w:t>
      </w:r>
      <w:r w:rsidR="00261B47">
        <w:rPr>
          <w:rFonts w:ascii="Arial Narrow" w:hAnsi="Arial Narrow" w:cs="Arial"/>
          <w:color w:val="5F5F5F"/>
        </w:rPr>
        <w:t>, valori in miliardi di euro</w:t>
      </w:r>
    </w:p>
    <w:p w14:paraId="294987FE" w14:textId="77777777" w:rsidR="00733258" w:rsidRPr="009E46ED" w:rsidRDefault="000479B5" w:rsidP="00733258">
      <w:pPr>
        <w:tabs>
          <w:tab w:val="left" w:pos="284"/>
        </w:tabs>
        <w:spacing w:before="0" w:after="120"/>
        <w:jc w:val="both"/>
        <w:rPr>
          <w:rFonts w:ascii="Arial Narrow" w:hAnsi="Arial Narrow" w:cs="Arial"/>
          <w:color w:val="5F5F5F"/>
        </w:rPr>
      </w:pPr>
      <w:r>
        <w:rPr>
          <w:b/>
        </w:rPr>
        <w:pict w14:anchorId="08F011DC">
          <v:shape id="_x0000_i1027" type="#_x0000_t75" style="width:509.7pt;height:251.3pt">
            <v:imagedata r:id="rId18" o:title=""/>
          </v:shape>
        </w:pict>
      </w:r>
    </w:p>
    <w:p w14:paraId="04F2D379" w14:textId="77777777" w:rsidR="00733258" w:rsidRDefault="00FE128D" w:rsidP="00733258">
      <w:pPr>
        <w:spacing w:before="0" w:after="0"/>
        <w:rPr>
          <w:rFonts w:ascii="Arial Narrow" w:hAnsi="Arial Narrow" w:cs="Arial"/>
          <w:b/>
          <w:caps/>
          <w:color w:val="5F5F5F"/>
          <w:sz w:val="22"/>
          <w:szCs w:val="22"/>
        </w:rPr>
      </w:pPr>
      <w:r w:rsidRPr="00733258">
        <w:rPr>
          <w:rStyle w:val="001TitoGraRed"/>
          <w:rFonts w:ascii="Arial Narrow" w:hAnsi="Arial Narrow" w:cs="Arial"/>
          <w:b/>
          <w:color w:val="E42618"/>
          <w:sz w:val="22"/>
          <w:szCs w:val="22"/>
        </w:rPr>
        <w:t>FIGURA 2.</w:t>
      </w:r>
      <w:r w:rsidRPr="00587B88">
        <w:t xml:space="preserve"> </w:t>
      </w:r>
      <w:r w:rsidR="00733258" w:rsidRPr="00733258">
        <w:rPr>
          <w:rFonts w:ascii="Arial Narrow" w:hAnsi="Arial Narrow" w:cs="Arial"/>
          <w:b/>
          <w:caps/>
          <w:color w:val="5F5F5F"/>
          <w:sz w:val="22"/>
          <w:szCs w:val="22"/>
        </w:rPr>
        <w:t>Prodotto interno lordo, variazioni PERCENTUALI congiunturali</w:t>
      </w:r>
    </w:p>
    <w:p w14:paraId="72A78546" w14:textId="77777777" w:rsidR="00FE128D" w:rsidRDefault="00FF74E6" w:rsidP="00733258">
      <w:pPr>
        <w:spacing w:before="0" w:after="120"/>
        <w:rPr>
          <w:rFonts w:ascii="Arial Narrow" w:hAnsi="Arial Narrow" w:cs="Arial"/>
          <w:color w:val="5F5F5F"/>
        </w:rPr>
      </w:pPr>
      <w:proofErr w:type="gramStart"/>
      <w:r w:rsidRPr="00733258">
        <w:rPr>
          <w:rFonts w:ascii="Arial Narrow" w:hAnsi="Arial Narrow" w:cs="Arial"/>
          <w:color w:val="5F5F5F"/>
        </w:rPr>
        <w:t>I trimestre</w:t>
      </w:r>
      <w:proofErr w:type="gramEnd"/>
      <w:r w:rsidRPr="00733258">
        <w:rPr>
          <w:rFonts w:ascii="Arial Narrow" w:hAnsi="Arial Narrow" w:cs="Arial"/>
          <w:color w:val="5F5F5F"/>
        </w:rPr>
        <w:t xml:space="preserve"> 201</w:t>
      </w:r>
      <w:r w:rsidR="00F844DC">
        <w:rPr>
          <w:rFonts w:ascii="Arial Narrow" w:hAnsi="Arial Narrow" w:cs="Arial"/>
          <w:color w:val="5F5F5F"/>
        </w:rPr>
        <w:t>2</w:t>
      </w:r>
      <w:r w:rsidR="00F64166" w:rsidRPr="00733258">
        <w:rPr>
          <w:rFonts w:ascii="Arial Narrow" w:hAnsi="Arial Narrow" w:cs="Arial"/>
          <w:color w:val="5F5F5F"/>
        </w:rPr>
        <w:t xml:space="preserve"> –</w:t>
      </w:r>
      <w:r w:rsidR="00AA11AA" w:rsidRPr="00733258">
        <w:rPr>
          <w:rFonts w:ascii="Arial Narrow" w:hAnsi="Arial Narrow" w:cs="Arial"/>
          <w:color w:val="5F5F5F"/>
        </w:rPr>
        <w:t xml:space="preserve"> </w:t>
      </w:r>
      <w:r w:rsidR="00E24F90" w:rsidRPr="00E24F90">
        <w:rPr>
          <w:rFonts w:ascii="Arial Narrow" w:hAnsi="Arial Narrow" w:cs="Arial"/>
          <w:color w:val="5F5F5F"/>
        </w:rPr>
        <w:t>IV trimestre 2019</w:t>
      </w:r>
      <w:r w:rsidR="00F64166" w:rsidRPr="00733258">
        <w:rPr>
          <w:rFonts w:ascii="Arial Narrow" w:hAnsi="Arial Narrow" w:cs="Arial"/>
          <w:color w:val="5F5F5F"/>
        </w:rPr>
        <w:t xml:space="preserve">, </w:t>
      </w:r>
      <w:r w:rsidR="00455C1E" w:rsidRPr="00733258">
        <w:rPr>
          <w:rFonts w:ascii="Arial Narrow" w:hAnsi="Arial Narrow" w:cs="Arial"/>
          <w:color w:val="5F5F5F"/>
        </w:rPr>
        <w:t>dat</w:t>
      </w:r>
      <w:r w:rsidR="0064562C" w:rsidRPr="00733258">
        <w:rPr>
          <w:rFonts w:ascii="Arial Narrow" w:hAnsi="Arial Narrow" w:cs="Arial"/>
          <w:color w:val="5F5F5F"/>
        </w:rPr>
        <w:t>i</w:t>
      </w:r>
      <w:r w:rsidR="00DA13D5" w:rsidRPr="00733258">
        <w:rPr>
          <w:rFonts w:ascii="Arial Narrow" w:hAnsi="Arial Narrow" w:cs="Arial"/>
          <w:color w:val="5F5F5F"/>
        </w:rPr>
        <w:t xml:space="preserve"> concatenati, destagionalizzati e corretti per gli effetti di calendario (anno di riferimento </w:t>
      </w:r>
      <w:r w:rsidR="00FE0996">
        <w:rPr>
          <w:rFonts w:ascii="Arial Narrow" w:hAnsi="Arial Narrow" w:cs="Arial"/>
          <w:color w:val="5F5F5F"/>
        </w:rPr>
        <w:t>2015</w:t>
      </w:r>
      <w:r w:rsidR="00232913" w:rsidRPr="00733258">
        <w:rPr>
          <w:rFonts w:ascii="Arial Narrow" w:hAnsi="Arial Narrow" w:cs="Arial"/>
          <w:color w:val="5F5F5F"/>
        </w:rPr>
        <w:t>)</w:t>
      </w:r>
    </w:p>
    <w:p w14:paraId="1FB0B0BD" w14:textId="77777777" w:rsidR="00B45704" w:rsidRDefault="000479B5" w:rsidP="00733258">
      <w:pPr>
        <w:spacing w:before="0" w:after="120"/>
        <w:rPr>
          <w:noProof/>
        </w:rPr>
      </w:pPr>
      <w:r>
        <w:rPr>
          <w:noProof/>
        </w:rPr>
        <w:pict w14:anchorId="7CE9D133">
          <v:shape id="_x0000_i1028" type="#_x0000_t75" style="width:509.9pt;height:170.25pt">
            <v:imagedata r:id="rId19" o:title=""/>
          </v:shape>
        </w:pict>
      </w:r>
    </w:p>
    <w:p w14:paraId="58790220" w14:textId="77777777" w:rsidR="00B45704" w:rsidRPr="00733258" w:rsidRDefault="00B45704" w:rsidP="00733258">
      <w:pPr>
        <w:spacing w:before="0" w:after="120"/>
        <w:rPr>
          <w:rFonts w:ascii="Arial Narrow" w:hAnsi="Arial Narrow" w:cs="Arial"/>
          <w:color w:val="5F5F5F"/>
        </w:rPr>
      </w:pPr>
    </w:p>
    <w:p w14:paraId="355359B2" w14:textId="77777777" w:rsidR="00733258" w:rsidRPr="00B45704" w:rsidRDefault="00FE128D" w:rsidP="00B45704">
      <w:pPr>
        <w:tabs>
          <w:tab w:val="left" w:pos="284"/>
        </w:tabs>
        <w:spacing w:before="0" w:after="0"/>
        <w:jc w:val="both"/>
        <w:rPr>
          <w:noProof/>
        </w:rPr>
      </w:pPr>
      <w:r w:rsidRPr="007C14E4">
        <w:rPr>
          <w:rStyle w:val="001TitoGraRed"/>
          <w:rFonts w:ascii="Arial Narrow" w:hAnsi="Arial Narrow" w:cs="Arial"/>
          <w:b/>
          <w:color w:val="E42618"/>
          <w:sz w:val="22"/>
          <w:szCs w:val="22"/>
        </w:rPr>
        <w:t>FIGURA 3</w:t>
      </w:r>
      <w:r w:rsidRPr="00733258">
        <w:rPr>
          <w:rStyle w:val="001TitoGraRed"/>
          <w:rFonts w:ascii="Arial Narrow" w:hAnsi="Arial Narrow" w:cs="Arial"/>
          <w:b/>
          <w:color w:val="E42618"/>
          <w:sz w:val="22"/>
          <w:szCs w:val="22"/>
        </w:rPr>
        <w:t>.</w:t>
      </w:r>
      <w:r w:rsidRPr="002A3DE5">
        <w:t xml:space="preserve"> </w:t>
      </w:r>
      <w:r w:rsidR="00733258" w:rsidRPr="00DA13D5">
        <w:rPr>
          <w:rFonts w:ascii="Arial Narrow" w:hAnsi="Arial Narrow" w:cs="Arial"/>
          <w:b/>
          <w:caps/>
          <w:color w:val="5F5F5F"/>
          <w:sz w:val="22"/>
          <w:szCs w:val="22"/>
        </w:rPr>
        <w:t>Prodotto interno lordo</w:t>
      </w:r>
      <w:r w:rsidR="00733258">
        <w:rPr>
          <w:rFonts w:ascii="Arial Narrow" w:hAnsi="Arial Narrow" w:cs="Arial"/>
          <w:b/>
          <w:caps/>
          <w:color w:val="5F5F5F"/>
          <w:sz w:val="22"/>
          <w:szCs w:val="22"/>
        </w:rPr>
        <w:t>, variazioni PERCENTUALI tendenziali</w:t>
      </w:r>
    </w:p>
    <w:p w14:paraId="59A4D3DC" w14:textId="77777777" w:rsidR="00E273E3" w:rsidRDefault="00F844DC" w:rsidP="00733258">
      <w:pPr>
        <w:pStyle w:val="001TitoGra"/>
        <w:rPr>
          <w:b w:val="0"/>
          <w:sz w:val="20"/>
          <w:szCs w:val="20"/>
        </w:rPr>
      </w:pPr>
      <w:proofErr w:type="gramStart"/>
      <w:r>
        <w:rPr>
          <w:b w:val="0"/>
          <w:sz w:val="20"/>
          <w:szCs w:val="20"/>
        </w:rPr>
        <w:t>I trimestre</w:t>
      </w:r>
      <w:proofErr w:type="gramEnd"/>
      <w:r>
        <w:rPr>
          <w:b w:val="0"/>
          <w:sz w:val="20"/>
          <w:szCs w:val="20"/>
        </w:rPr>
        <w:t xml:space="preserve"> 2012</w:t>
      </w:r>
      <w:r w:rsidR="007D5BD5">
        <w:rPr>
          <w:b w:val="0"/>
          <w:sz w:val="20"/>
          <w:szCs w:val="20"/>
        </w:rPr>
        <w:t xml:space="preserve"> –</w:t>
      </w:r>
      <w:r w:rsidR="00A5394B">
        <w:rPr>
          <w:b w:val="0"/>
          <w:sz w:val="20"/>
          <w:szCs w:val="20"/>
        </w:rPr>
        <w:t xml:space="preserve"> </w:t>
      </w:r>
      <w:r w:rsidR="00E24F90" w:rsidRPr="00E24F90">
        <w:rPr>
          <w:b w:val="0"/>
          <w:sz w:val="20"/>
          <w:szCs w:val="20"/>
        </w:rPr>
        <w:t>IV trimestre 2019</w:t>
      </w:r>
      <w:r w:rsidR="00F64166">
        <w:rPr>
          <w:b w:val="0"/>
          <w:sz w:val="20"/>
          <w:szCs w:val="20"/>
        </w:rPr>
        <w:t xml:space="preserve">, </w:t>
      </w:r>
      <w:r w:rsidR="00455C1E">
        <w:rPr>
          <w:b w:val="0"/>
          <w:sz w:val="20"/>
          <w:szCs w:val="20"/>
        </w:rPr>
        <w:t>dati</w:t>
      </w:r>
      <w:r w:rsidR="00DA13D5" w:rsidRPr="00DA13D5">
        <w:rPr>
          <w:b w:val="0"/>
          <w:sz w:val="20"/>
          <w:szCs w:val="20"/>
        </w:rPr>
        <w:t xml:space="preserve"> concatenati, destagionalizzati e corretti per gli effetti di calend</w:t>
      </w:r>
      <w:r w:rsidR="00991931">
        <w:rPr>
          <w:b w:val="0"/>
          <w:sz w:val="20"/>
          <w:szCs w:val="20"/>
        </w:rPr>
        <w:t xml:space="preserve">ario (anno di riferimento </w:t>
      </w:r>
      <w:r w:rsidR="00FE0996">
        <w:rPr>
          <w:b w:val="0"/>
          <w:sz w:val="20"/>
          <w:szCs w:val="20"/>
        </w:rPr>
        <w:t>2015</w:t>
      </w:r>
      <w:r w:rsidR="00991931">
        <w:rPr>
          <w:b w:val="0"/>
          <w:sz w:val="20"/>
          <w:szCs w:val="20"/>
        </w:rPr>
        <w:t>)</w:t>
      </w:r>
    </w:p>
    <w:p w14:paraId="236082BA" w14:textId="77777777" w:rsidR="00AC0F60" w:rsidRPr="004769EA" w:rsidRDefault="000479B5" w:rsidP="004769EA">
      <w:pPr>
        <w:spacing w:before="0" w:after="120"/>
        <w:rPr>
          <w:noProof/>
        </w:rPr>
      </w:pPr>
      <w:r>
        <w:rPr>
          <w:rFonts w:ascii="Arial" w:hAnsi="Arial"/>
        </w:rPr>
        <w:pict w14:anchorId="310B9F25">
          <v:shape id="_x0000_i1029" type="#_x0000_t75" style="width:509.9pt;height:165.75pt">
            <v:imagedata r:id="rId20" o:title=""/>
          </v:shape>
        </w:pict>
      </w:r>
    </w:p>
    <w:p w14:paraId="4883F150" w14:textId="77777777" w:rsidR="00AC0F60" w:rsidRDefault="00AC0F60" w:rsidP="00DD056D">
      <w:pPr>
        <w:tabs>
          <w:tab w:val="left" w:pos="7485"/>
        </w:tabs>
        <w:rPr>
          <w:rFonts w:ascii="Arial" w:hAnsi="Arial"/>
        </w:rPr>
        <w:sectPr w:rsidR="00AC0F60" w:rsidSect="00DC32B5">
          <w:headerReference w:type="default" r:id="rId21"/>
          <w:footerReference w:type="default" r:id="rId22"/>
          <w:footerReference w:type="first" r:id="rId23"/>
          <w:pgSz w:w="11907" w:h="16840" w:code="9"/>
          <w:pgMar w:top="1269" w:right="851" w:bottom="680" w:left="851" w:header="567" w:footer="567" w:gutter="0"/>
          <w:cols w:space="720"/>
          <w:noEndnote/>
          <w:docGrid w:linePitch="272"/>
        </w:sectPr>
      </w:pPr>
    </w:p>
    <w:p w14:paraId="08CD5871" w14:textId="77777777" w:rsidR="00080F2D" w:rsidRPr="00DA0606" w:rsidRDefault="00080F2D" w:rsidP="00DD056D">
      <w:pPr>
        <w:pStyle w:val="001TitoloBolocco"/>
        <w:spacing w:after="120" w:line="240" w:lineRule="auto"/>
        <w:rPr>
          <w:rFonts w:ascii="Arial" w:hAnsi="Arial"/>
          <w:sz w:val="21"/>
          <w:szCs w:val="21"/>
        </w:rPr>
      </w:pPr>
    </w:p>
    <w:p w14:paraId="48C69A60" w14:textId="77777777" w:rsidR="00C423DB" w:rsidRPr="003374B9" w:rsidRDefault="00A427F0" w:rsidP="00DE53AF">
      <w:pPr>
        <w:pStyle w:val="001TitoloBolocco"/>
        <w:spacing w:after="120" w:line="240" w:lineRule="auto"/>
        <w:rPr>
          <w:szCs w:val="26"/>
        </w:rPr>
      </w:pPr>
      <w:r w:rsidRPr="00A427F0">
        <w:rPr>
          <w:szCs w:val="26"/>
        </w:rPr>
        <w:t>L’anda</w:t>
      </w:r>
      <w:r>
        <w:rPr>
          <w:szCs w:val="26"/>
        </w:rPr>
        <w:t>mento del PIL negli altri paesi</w:t>
      </w:r>
    </w:p>
    <w:p w14:paraId="061D3EFA" w14:textId="77777777" w:rsidR="00D44250" w:rsidRPr="001721FD" w:rsidRDefault="00D44250" w:rsidP="00D44250">
      <w:pPr>
        <w:widowControl/>
        <w:overflowPunct/>
        <w:autoSpaceDE/>
        <w:autoSpaceDN/>
        <w:adjustRightInd/>
        <w:spacing w:before="0" w:after="120"/>
        <w:jc w:val="both"/>
        <w:rPr>
          <w:rFonts w:ascii="Arial" w:hAnsi="Arial" w:cs="Arial"/>
          <w:iCs/>
          <w:noProof/>
          <w:sz w:val="21"/>
          <w:szCs w:val="21"/>
        </w:rPr>
      </w:pPr>
      <w:r w:rsidRPr="004F6F03">
        <w:rPr>
          <w:rFonts w:ascii="Arial" w:hAnsi="Arial" w:cs="Arial"/>
          <w:iCs/>
          <w:noProof/>
          <w:sz w:val="21"/>
          <w:szCs w:val="21"/>
        </w:rPr>
        <w:t xml:space="preserve">Nel </w:t>
      </w:r>
      <w:r w:rsidR="00E24F90" w:rsidRPr="004F6F03">
        <w:rPr>
          <w:rFonts w:ascii="Arial" w:hAnsi="Arial" w:cs="Arial"/>
          <w:iCs/>
          <w:noProof/>
          <w:sz w:val="21"/>
          <w:szCs w:val="21"/>
        </w:rPr>
        <w:t>quarto trimestre</w:t>
      </w:r>
      <w:r w:rsidRPr="004F6F03">
        <w:rPr>
          <w:rFonts w:ascii="Arial" w:hAnsi="Arial" w:cs="Arial"/>
          <w:iCs/>
          <w:noProof/>
          <w:sz w:val="21"/>
          <w:szCs w:val="21"/>
        </w:rPr>
        <w:t>, il Pil è aumentato in termini congiunturali de</w:t>
      </w:r>
      <w:r w:rsidR="004F6F03" w:rsidRPr="004F6F03">
        <w:rPr>
          <w:rFonts w:ascii="Arial" w:hAnsi="Arial" w:cs="Arial"/>
          <w:iCs/>
          <w:noProof/>
          <w:sz w:val="21"/>
          <w:szCs w:val="21"/>
        </w:rPr>
        <w:t>l</w:t>
      </w:r>
      <w:r w:rsidRPr="004F6F03">
        <w:rPr>
          <w:rFonts w:ascii="Arial" w:hAnsi="Arial" w:cs="Arial"/>
          <w:iCs/>
          <w:noProof/>
          <w:sz w:val="21"/>
          <w:szCs w:val="21"/>
        </w:rPr>
        <w:t>l</w:t>
      </w:r>
      <w:r w:rsidR="004F6F03" w:rsidRPr="004F6F03">
        <w:rPr>
          <w:rFonts w:ascii="Arial" w:hAnsi="Arial" w:cs="Arial"/>
          <w:iCs/>
          <w:noProof/>
          <w:sz w:val="21"/>
          <w:szCs w:val="21"/>
        </w:rPr>
        <w:t>o</w:t>
      </w:r>
      <w:r w:rsidRPr="004F6F03">
        <w:rPr>
          <w:rFonts w:ascii="Arial" w:hAnsi="Arial" w:cs="Arial"/>
          <w:iCs/>
          <w:noProof/>
          <w:sz w:val="21"/>
          <w:szCs w:val="21"/>
        </w:rPr>
        <w:t xml:space="preserve"> </w:t>
      </w:r>
      <w:r w:rsidR="004F6F03" w:rsidRPr="004F6F03">
        <w:rPr>
          <w:rFonts w:ascii="Arial" w:hAnsi="Arial" w:cs="Arial"/>
          <w:iCs/>
          <w:noProof/>
          <w:sz w:val="21"/>
          <w:szCs w:val="21"/>
        </w:rPr>
        <w:t>0,5</w:t>
      </w:r>
      <w:r w:rsidRPr="004F6F03">
        <w:rPr>
          <w:rFonts w:ascii="Arial" w:hAnsi="Arial" w:cs="Arial"/>
          <w:iCs/>
          <w:noProof/>
          <w:sz w:val="21"/>
          <w:szCs w:val="21"/>
        </w:rPr>
        <w:t xml:space="preserve">% negli Stati Uniti, </w:t>
      </w:r>
      <w:r w:rsidR="003D2EE3">
        <w:rPr>
          <w:rFonts w:ascii="Arial" w:hAnsi="Arial" w:cs="Arial"/>
          <w:iCs/>
          <w:noProof/>
          <w:sz w:val="21"/>
          <w:szCs w:val="21"/>
        </w:rPr>
        <w:t>mentre è diminuito dello 0,1%</w:t>
      </w:r>
      <w:r w:rsidRPr="004F6F03">
        <w:rPr>
          <w:rFonts w:ascii="Arial" w:hAnsi="Arial" w:cs="Arial"/>
          <w:iCs/>
          <w:noProof/>
          <w:sz w:val="21"/>
          <w:szCs w:val="21"/>
        </w:rPr>
        <w:t xml:space="preserve"> in Francia</w:t>
      </w:r>
      <w:r w:rsidR="003D2EE3">
        <w:rPr>
          <w:rFonts w:ascii="Arial" w:hAnsi="Arial" w:cs="Arial"/>
          <w:iCs/>
          <w:noProof/>
          <w:sz w:val="21"/>
          <w:szCs w:val="21"/>
        </w:rPr>
        <w:t xml:space="preserve"> ed è risultato stazionario </w:t>
      </w:r>
      <w:r w:rsidRPr="004F6F03">
        <w:rPr>
          <w:rFonts w:ascii="Arial" w:hAnsi="Arial" w:cs="Arial"/>
          <w:iCs/>
          <w:noProof/>
          <w:sz w:val="21"/>
          <w:szCs w:val="21"/>
        </w:rPr>
        <w:t xml:space="preserve">in Germania. In termini tendenziali, si è registrato un aumento del </w:t>
      </w:r>
      <w:r w:rsidR="004F6F03" w:rsidRPr="004F6F03">
        <w:rPr>
          <w:rFonts w:ascii="Arial" w:hAnsi="Arial" w:cs="Arial"/>
          <w:iCs/>
          <w:noProof/>
          <w:sz w:val="21"/>
          <w:szCs w:val="21"/>
        </w:rPr>
        <w:t>2,3</w:t>
      </w:r>
      <w:r w:rsidRPr="004F6F03">
        <w:rPr>
          <w:rFonts w:ascii="Arial" w:hAnsi="Arial" w:cs="Arial"/>
          <w:iCs/>
          <w:noProof/>
          <w:sz w:val="21"/>
          <w:szCs w:val="21"/>
        </w:rPr>
        <w:t>% negli Stati Uniti, del</w:t>
      </w:r>
      <w:r w:rsidR="003D2EE3">
        <w:rPr>
          <w:rFonts w:ascii="Arial" w:hAnsi="Arial" w:cs="Arial"/>
          <w:iCs/>
          <w:noProof/>
          <w:sz w:val="21"/>
          <w:szCs w:val="21"/>
        </w:rPr>
        <w:t>lo</w:t>
      </w:r>
      <w:r w:rsidRPr="004F6F03">
        <w:rPr>
          <w:rFonts w:ascii="Arial" w:hAnsi="Arial" w:cs="Arial"/>
          <w:iCs/>
          <w:noProof/>
          <w:sz w:val="21"/>
          <w:szCs w:val="21"/>
        </w:rPr>
        <w:t xml:space="preserve"> </w:t>
      </w:r>
      <w:r w:rsidR="00E24F90" w:rsidRPr="004F6F03">
        <w:rPr>
          <w:rFonts w:ascii="Arial" w:hAnsi="Arial" w:cs="Arial"/>
          <w:bCs/>
          <w:iCs/>
          <w:noProof/>
          <w:sz w:val="21"/>
          <w:szCs w:val="21"/>
        </w:rPr>
        <w:t>0,6</w:t>
      </w:r>
      <w:r w:rsidRPr="004F6F03">
        <w:rPr>
          <w:rFonts w:ascii="Arial" w:hAnsi="Arial" w:cs="Arial"/>
          <w:iCs/>
          <w:noProof/>
          <w:sz w:val="21"/>
          <w:szCs w:val="21"/>
        </w:rPr>
        <w:t>% in Germania</w:t>
      </w:r>
      <w:r w:rsidR="003D2EE3">
        <w:rPr>
          <w:rFonts w:ascii="Arial" w:hAnsi="Arial" w:cs="Arial"/>
          <w:iCs/>
          <w:noProof/>
          <w:sz w:val="21"/>
          <w:szCs w:val="21"/>
        </w:rPr>
        <w:t xml:space="preserve"> e</w:t>
      </w:r>
      <w:r w:rsidRPr="004F6F03">
        <w:rPr>
          <w:rFonts w:ascii="Arial" w:hAnsi="Arial" w:cs="Arial"/>
          <w:iCs/>
          <w:noProof/>
          <w:sz w:val="21"/>
          <w:szCs w:val="21"/>
        </w:rPr>
        <w:t xml:space="preserve"> del</w:t>
      </w:r>
      <w:r w:rsidR="004F6F03" w:rsidRPr="004F6F03">
        <w:rPr>
          <w:rFonts w:ascii="Arial" w:hAnsi="Arial" w:cs="Arial"/>
          <w:iCs/>
          <w:noProof/>
          <w:sz w:val="21"/>
          <w:szCs w:val="21"/>
        </w:rPr>
        <w:t>lo</w:t>
      </w:r>
      <w:r w:rsidRPr="004F6F03">
        <w:rPr>
          <w:rFonts w:ascii="Arial" w:hAnsi="Arial" w:cs="Arial"/>
          <w:iCs/>
          <w:noProof/>
          <w:sz w:val="21"/>
          <w:szCs w:val="21"/>
        </w:rPr>
        <w:t xml:space="preserve"> </w:t>
      </w:r>
      <w:r w:rsidR="00E24F90" w:rsidRPr="004F6F03">
        <w:rPr>
          <w:rFonts w:ascii="Arial" w:hAnsi="Arial" w:cs="Arial"/>
          <w:bCs/>
          <w:iCs/>
          <w:noProof/>
          <w:sz w:val="21"/>
          <w:szCs w:val="21"/>
        </w:rPr>
        <w:t>0,9</w:t>
      </w:r>
      <w:r w:rsidRPr="004F6F03">
        <w:rPr>
          <w:rFonts w:ascii="Arial" w:hAnsi="Arial" w:cs="Arial"/>
          <w:iCs/>
          <w:noProof/>
          <w:sz w:val="21"/>
          <w:szCs w:val="21"/>
        </w:rPr>
        <w:t>% in Francia. Nel complesso, il Pil dei paesi dell’area Euro è aumentato dello</w:t>
      </w:r>
      <w:r w:rsidR="003D2EE3">
        <w:rPr>
          <w:rFonts w:ascii="Arial" w:hAnsi="Arial" w:cs="Arial"/>
          <w:iCs/>
          <w:noProof/>
          <w:sz w:val="21"/>
          <w:szCs w:val="21"/>
        </w:rPr>
        <w:t xml:space="preserve"> </w:t>
      </w:r>
      <w:r w:rsidR="00E24F90" w:rsidRPr="004F6F03">
        <w:rPr>
          <w:rFonts w:ascii="Arial" w:hAnsi="Arial" w:cs="Arial"/>
          <w:bCs/>
          <w:iCs/>
          <w:noProof/>
          <w:sz w:val="21"/>
          <w:szCs w:val="21"/>
        </w:rPr>
        <w:t>0,</w:t>
      </w:r>
      <w:r w:rsidR="003D2EE3">
        <w:rPr>
          <w:rFonts w:ascii="Arial" w:hAnsi="Arial" w:cs="Arial"/>
          <w:bCs/>
          <w:iCs/>
          <w:noProof/>
          <w:sz w:val="21"/>
          <w:szCs w:val="21"/>
        </w:rPr>
        <w:t>1</w:t>
      </w:r>
      <w:r w:rsidRPr="004F6F03">
        <w:rPr>
          <w:rFonts w:ascii="Arial" w:hAnsi="Arial" w:cs="Arial"/>
          <w:iCs/>
          <w:noProof/>
          <w:sz w:val="21"/>
          <w:szCs w:val="21"/>
        </w:rPr>
        <w:t>% rispetto al trimestre precedente e del</w:t>
      </w:r>
      <w:r w:rsidR="004F6F03" w:rsidRPr="004F6F03">
        <w:rPr>
          <w:rFonts w:ascii="Arial" w:hAnsi="Arial" w:cs="Arial"/>
          <w:iCs/>
          <w:noProof/>
          <w:sz w:val="21"/>
          <w:szCs w:val="21"/>
        </w:rPr>
        <w:t>l</w:t>
      </w:r>
      <w:r w:rsidR="003D2EE3">
        <w:rPr>
          <w:rFonts w:ascii="Arial" w:hAnsi="Arial" w:cs="Arial"/>
          <w:iCs/>
          <w:noProof/>
          <w:sz w:val="21"/>
          <w:szCs w:val="21"/>
        </w:rPr>
        <w:t>o 0,9</w:t>
      </w:r>
      <w:r w:rsidRPr="004F6F03">
        <w:rPr>
          <w:rFonts w:ascii="Arial" w:hAnsi="Arial" w:cs="Arial"/>
          <w:iCs/>
          <w:noProof/>
          <w:sz w:val="21"/>
          <w:szCs w:val="21"/>
        </w:rPr>
        <w:t xml:space="preserve">% nel confronto con il </w:t>
      </w:r>
      <w:r w:rsidR="00E24F90" w:rsidRPr="004F6F03">
        <w:rPr>
          <w:rFonts w:ascii="Arial" w:hAnsi="Arial" w:cs="Arial"/>
          <w:iCs/>
          <w:noProof/>
          <w:sz w:val="21"/>
          <w:szCs w:val="21"/>
        </w:rPr>
        <w:t>quarto trimestre del 2018</w:t>
      </w:r>
      <w:r w:rsidRPr="004F6F03">
        <w:rPr>
          <w:rFonts w:ascii="Arial" w:hAnsi="Arial" w:cs="Arial"/>
          <w:iCs/>
          <w:noProof/>
          <w:sz w:val="21"/>
          <w:szCs w:val="21"/>
        </w:rPr>
        <w:t>.</w:t>
      </w:r>
    </w:p>
    <w:p w14:paraId="2B05B817" w14:textId="77777777" w:rsidR="00246D97" w:rsidRDefault="00246D97" w:rsidP="00AE4283">
      <w:pPr>
        <w:tabs>
          <w:tab w:val="left" w:pos="284"/>
          <w:tab w:val="left" w:pos="5245"/>
        </w:tabs>
        <w:spacing w:before="80"/>
        <w:jc w:val="both"/>
        <w:rPr>
          <w:rFonts w:ascii="Arial" w:hAnsi="Arial" w:cs="Arial"/>
          <w:iCs/>
          <w:noProof/>
          <w:sz w:val="21"/>
          <w:szCs w:val="21"/>
        </w:rPr>
      </w:pPr>
    </w:p>
    <w:p w14:paraId="157417D6" w14:textId="77777777" w:rsidR="00A427F0" w:rsidRPr="00246D97" w:rsidRDefault="00A427F0" w:rsidP="00DE53AF">
      <w:pPr>
        <w:pStyle w:val="001TitoloBolocco"/>
        <w:spacing w:after="120"/>
        <w:rPr>
          <w:szCs w:val="26"/>
        </w:rPr>
      </w:pPr>
      <w:r w:rsidRPr="00A427F0">
        <w:rPr>
          <w:szCs w:val="26"/>
        </w:rPr>
        <w:t>Il PIL e le componenti della domanda</w:t>
      </w:r>
    </w:p>
    <w:p w14:paraId="21C3192D" w14:textId="77777777" w:rsidR="00A427F0" w:rsidRPr="00A427F0" w:rsidRDefault="00A427F0" w:rsidP="00DE53AF">
      <w:pPr>
        <w:widowControl/>
        <w:overflowPunct/>
        <w:autoSpaceDE/>
        <w:autoSpaceDN/>
        <w:adjustRightInd/>
        <w:spacing w:before="0" w:after="120"/>
        <w:jc w:val="both"/>
        <w:rPr>
          <w:rFonts w:ascii="Arial" w:hAnsi="Arial" w:cs="Arial"/>
          <w:iCs/>
          <w:noProof/>
          <w:sz w:val="21"/>
          <w:szCs w:val="21"/>
        </w:rPr>
      </w:pPr>
      <w:r w:rsidRPr="00A427F0">
        <w:rPr>
          <w:rFonts w:ascii="Arial" w:hAnsi="Arial" w:cs="Arial"/>
          <w:iCs/>
          <w:noProof/>
          <w:sz w:val="21"/>
          <w:szCs w:val="21"/>
        </w:rPr>
        <w:t xml:space="preserve">Dal lato della domanda, le esportazioni </w:t>
      </w:r>
      <w:r w:rsidR="002C5E85" w:rsidRPr="00A427F0">
        <w:rPr>
          <w:rFonts w:ascii="Arial" w:hAnsi="Arial" w:cs="Arial"/>
          <w:iCs/>
          <w:noProof/>
          <w:sz w:val="21"/>
          <w:szCs w:val="21"/>
        </w:rPr>
        <w:t xml:space="preserve">di beni e servizi </w:t>
      </w:r>
      <w:r w:rsidRPr="00A427F0">
        <w:rPr>
          <w:rFonts w:ascii="Arial" w:hAnsi="Arial" w:cs="Arial"/>
          <w:iCs/>
          <w:noProof/>
          <w:sz w:val="21"/>
          <w:szCs w:val="21"/>
        </w:rPr>
        <w:t xml:space="preserve">sono </w:t>
      </w:r>
      <w:r w:rsidR="00225A08">
        <w:rPr>
          <w:rFonts w:ascii="Arial" w:hAnsi="Arial" w:cs="Arial"/>
          <w:iCs/>
          <w:noProof/>
          <w:sz w:val="21"/>
          <w:szCs w:val="21"/>
        </w:rPr>
        <w:t>aumenta</w:t>
      </w:r>
      <w:r w:rsidR="00BA52B9">
        <w:rPr>
          <w:rFonts w:ascii="Arial" w:hAnsi="Arial" w:cs="Arial"/>
          <w:iCs/>
          <w:noProof/>
          <w:sz w:val="21"/>
          <w:szCs w:val="21"/>
        </w:rPr>
        <w:t>te</w:t>
      </w:r>
      <w:r w:rsidRPr="00A427F0">
        <w:rPr>
          <w:rFonts w:ascii="Arial" w:hAnsi="Arial" w:cs="Arial"/>
          <w:iCs/>
          <w:noProof/>
          <w:sz w:val="21"/>
          <w:szCs w:val="21"/>
        </w:rPr>
        <w:t xml:space="preserve"> </w:t>
      </w:r>
      <w:r w:rsidR="003E0109">
        <w:rPr>
          <w:rFonts w:ascii="Arial" w:hAnsi="Arial" w:cs="Arial"/>
          <w:iCs/>
          <w:noProof/>
          <w:sz w:val="21"/>
          <w:szCs w:val="21"/>
        </w:rPr>
        <w:t>i</w:t>
      </w:r>
      <w:r w:rsidR="003E0109" w:rsidRPr="00A427F0">
        <w:rPr>
          <w:rFonts w:ascii="Arial" w:hAnsi="Arial" w:cs="Arial"/>
          <w:iCs/>
          <w:noProof/>
          <w:sz w:val="21"/>
          <w:szCs w:val="21"/>
        </w:rPr>
        <w:t xml:space="preserve">n termini congiunturali </w:t>
      </w:r>
      <w:r w:rsidRPr="00A427F0">
        <w:rPr>
          <w:rFonts w:ascii="Arial" w:hAnsi="Arial" w:cs="Arial"/>
          <w:iCs/>
          <w:noProof/>
          <w:sz w:val="21"/>
          <w:szCs w:val="21"/>
        </w:rPr>
        <w:t>del</w:t>
      </w:r>
      <w:r w:rsidR="005B5640">
        <w:rPr>
          <w:rFonts w:ascii="Arial" w:hAnsi="Arial" w:cs="Arial"/>
          <w:iCs/>
          <w:noProof/>
          <w:sz w:val="21"/>
          <w:szCs w:val="21"/>
        </w:rPr>
        <w:t>lo 0</w:t>
      </w:r>
      <w:r w:rsidR="00E24F90" w:rsidRPr="00E24F90">
        <w:rPr>
          <w:rFonts w:ascii="Arial" w:hAnsi="Arial" w:cs="Arial"/>
          <w:iCs/>
          <w:noProof/>
          <w:sz w:val="21"/>
          <w:szCs w:val="21"/>
        </w:rPr>
        <w:t>,3</w:t>
      </w:r>
      <w:r w:rsidRPr="00A427F0">
        <w:rPr>
          <w:rFonts w:ascii="Arial" w:hAnsi="Arial" w:cs="Arial"/>
          <w:iCs/>
          <w:noProof/>
          <w:sz w:val="21"/>
          <w:szCs w:val="21"/>
        </w:rPr>
        <w:t xml:space="preserve">%, </w:t>
      </w:r>
      <w:r w:rsidR="00225A08">
        <w:rPr>
          <w:rFonts w:ascii="Arial" w:hAnsi="Arial" w:cs="Arial"/>
          <w:iCs/>
          <w:noProof/>
          <w:sz w:val="21"/>
          <w:szCs w:val="21"/>
        </w:rPr>
        <w:t xml:space="preserve">mentre sia </w:t>
      </w:r>
      <w:r w:rsidRPr="00A427F0">
        <w:rPr>
          <w:rFonts w:ascii="Arial" w:hAnsi="Arial" w:cs="Arial"/>
          <w:iCs/>
          <w:noProof/>
          <w:sz w:val="21"/>
          <w:szCs w:val="21"/>
        </w:rPr>
        <w:t xml:space="preserve">gli investimenti fissi lordi </w:t>
      </w:r>
      <w:r w:rsidR="00225A08">
        <w:rPr>
          <w:rFonts w:ascii="Arial" w:hAnsi="Arial" w:cs="Arial"/>
          <w:iCs/>
          <w:noProof/>
          <w:sz w:val="21"/>
          <w:szCs w:val="21"/>
        </w:rPr>
        <w:t>sia i</w:t>
      </w:r>
      <w:r w:rsidR="00225A08" w:rsidRPr="00A427F0">
        <w:rPr>
          <w:rFonts w:ascii="Arial" w:hAnsi="Arial" w:cs="Arial"/>
          <w:iCs/>
          <w:noProof/>
          <w:sz w:val="21"/>
          <w:szCs w:val="21"/>
        </w:rPr>
        <w:t xml:space="preserve"> consumi finali nazionali </w:t>
      </w:r>
      <w:r w:rsidR="00225A08">
        <w:rPr>
          <w:rFonts w:ascii="Arial" w:hAnsi="Arial" w:cs="Arial"/>
          <w:iCs/>
          <w:noProof/>
          <w:sz w:val="21"/>
          <w:szCs w:val="21"/>
        </w:rPr>
        <w:t xml:space="preserve">sono </w:t>
      </w:r>
      <w:r w:rsidR="001426EF">
        <w:rPr>
          <w:rFonts w:ascii="Arial" w:hAnsi="Arial" w:cs="Arial"/>
          <w:iCs/>
          <w:noProof/>
          <w:sz w:val="21"/>
          <w:szCs w:val="21"/>
        </w:rPr>
        <w:t>risultati in calo</w:t>
      </w:r>
      <w:r w:rsidR="00D11AE3">
        <w:rPr>
          <w:rFonts w:ascii="Arial" w:hAnsi="Arial" w:cs="Arial"/>
          <w:iCs/>
          <w:noProof/>
          <w:sz w:val="21"/>
          <w:szCs w:val="21"/>
        </w:rPr>
        <w:t>,</w:t>
      </w:r>
      <w:r w:rsidR="001426EF">
        <w:rPr>
          <w:rFonts w:ascii="Arial" w:hAnsi="Arial" w:cs="Arial"/>
          <w:iCs/>
          <w:noProof/>
          <w:sz w:val="21"/>
          <w:szCs w:val="21"/>
        </w:rPr>
        <w:t xml:space="preserve"> rispettivamente </w:t>
      </w:r>
      <w:r w:rsidRPr="00A427F0">
        <w:rPr>
          <w:rFonts w:ascii="Arial" w:hAnsi="Arial" w:cs="Arial"/>
          <w:iCs/>
          <w:noProof/>
          <w:sz w:val="21"/>
          <w:szCs w:val="21"/>
        </w:rPr>
        <w:t>del</w:t>
      </w:r>
      <w:r w:rsidR="00225A08">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0,1</w:t>
      </w:r>
      <w:r w:rsidRPr="00A427F0">
        <w:rPr>
          <w:rFonts w:ascii="Arial" w:hAnsi="Arial" w:cs="Arial"/>
          <w:iCs/>
          <w:noProof/>
          <w:sz w:val="21"/>
          <w:szCs w:val="21"/>
        </w:rPr>
        <w:t xml:space="preserve">% </w:t>
      </w:r>
      <w:r w:rsidR="00D61CD0">
        <w:rPr>
          <w:rFonts w:ascii="Arial" w:hAnsi="Arial" w:cs="Arial"/>
          <w:iCs/>
          <w:noProof/>
          <w:sz w:val="21"/>
          <w:szCs w:val="21"/>
        </w:rPr>
        <w:t xml:space="preserve">e </w:t>
      </w:r>
      <w:r w:rsidRPr="00A427F0">
        <w:rPr>
          <w:rFonts w:ascii="Arial" w:hAnsi="Arial" w:cs="Arial"/>
          <w:iCs/>
          <w:noProof/>
          <w:sz w:val="21"/>
          <w:szCs w:val="21"/>
        </w:rPr>
        <w:t>del</w:t>
      </w:r>
      <w:r w:rsidR="00225A08">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0,2</w:t>
      </w:r>
      <w:r w:rsidRPr="00A427F0">
        <w:rPr>
          <w:rFonts w:ascii="Arial" w:hAnsi="Arial" w:cs="Arial"/>
          <w:iCs/>
          <w:noProof/>
          <w:sz w:val="21"/>
          <w:szCs w:val="21"/>
        </w:rPr>
        <w:t xml:space="preserve">%. </w:t>
      </w:r>
      <w:r w:rsidR="00225A08">
        <w:rPr>
          <w:rFonts w:ascii="Arial" w:hAnsi="Arial" w:cs="Arial"/>
          <w:iCs/>
          <w:noProof/>
          <w:sz w:val="21"/>
          <w:szCs w:val="21"/>
        </w:rPr>
        <w:t>Anche l</w:t>
      </w:r>
      <w:r w:rsidR="003E0109" w:rsidRPr="00A427F0">
        <w:rPr>
          <w:rFonts w:ascii="Arial" w:hAnsi="Arial" w:cs="Arial"/>
          <w:iCs/>
          <w:noProof/>
          <w:sz w:val="21"/>
          <w:szCs w:val="21"/>
        </w:rPr>
        <w:t xml:space="preserve">e importazioni </w:t>
      </w:r>
      <w:r w:rsidR="00225A08">
        <w:rPr>
          <w:rFonts w:ascii="Arial" w:hAnsi="Arial" w:cs="Arial"/>
          <w:iCs/>
          <w:noProof/>
          <w:sz w:val="21"/>
          <w:szCs w:val="21"/>
        </w:rPr>
        <w:t>si sono ridotte</w:t>
      </w:r>
      <w:r w:rsidR="003E0109" w:rsidRPr="00A427F0">
        <w:rPr>
          <w:rFonts w:ascii="Arial" w:hAnsi="Arial" w:cs="Arial"/>
          <w:iCs/>
          <w:noProof/>
          <w:sz w:val="21"/>
          <w:szCs w:val="21"/>
        </w:rPr>
        <w:t xml:space="preserve"> del</w:t>
      </w:r>
      <w:r w:rsidR="00225A08">
        <w:rPr>
          <w:rFonts w:ascii="Arial" w:hAnsi="Arial" w:cs="Arial"/>
          <w:iCs/>
          <w:noProof/>
          <w:sz w:val="21"/>
          <w:szCs w:val="21"/>
        </w:rPr>
        <w:t>l’</w:t>
      </w:r>
      <w:r w:rsidR="00E24F90" w:rsidRPr="00E24F90">
        <w:rPr>
          <w:rFonts w:ascii="Arial" w:hAnsi="Arial" w:cs="Arial"/>
          <w:iCs/>
          <w:noProof/>
          <w:sz w:val="21"/>
          <w:szCs w:val="21"/>
        </w:rPr>
        <w:t>1,7</w:t>
      </w:r>
      <w:r w:rsidR="003E0109">
        <w:rPr>
          <w:rFonts w:ascii="Arial" w:hAnsi="Arial" w:cs="Arial"/>
          <w:iCs/>
          <w:noProof/>
          <w:sz w:val="21"/>
          <w:szCs w:val="21"/>
        </w:rPr>
        <w:t xml:space="preserve">%. </w:t>
      </w:r>
      <w:r w:rsidRPr="00A427F0">
        <w:rPr>
          <w:rFonts w:ascii="Arial" w:hAnsi="Arial" w:cs="Arial"/>
          <w:iCs/>
          <w:noProof/>
          <w:sz w:val="21"/>
          <w:szCs w:val="21"/>
        </w:rPr>
        <w:t xml:space="preserve">Nell’ambito dei consumi finali, la spesa delle famiglie residenti e delle ISP è </w:t>
      </w:r>
      <w:r w:rsidR="00EC7D0E">
        <w:rPr>
          <w:rFonts w:ascii="Arial" w:hAnsi="Arial" w:cs="Arial"/>
          <w:iCs/>
          <w:noProof/>
          <w:sz w:val="21"/>
          <w:szCs w:val="21"/>
        </w:rPr>
        <w:t>diminuita</w:t>
      </w:r>
      <w:r w:rsidRPr="00A427F0">
        <w:rPr>
          <w:rFonts w:ascii="Arial" w:hAnsi="Arial" w:cs="Arial"/>
          <w:iCs/>
          <w:noProof/>
          <w:sz w:val="21"/>
          <w:szCs w:val="21"/>
        </w:rPr>
        <w:t xml:space="preserve"> del</w:t>
      </w:r>
      <w:r w:rsidR="00EC7D0E">
        <w:rPr>
          <w:rFonts w:ascii="Arial" w:hAnsi="Arial" w:cs="Arial"/>
          <w:iCs/>
          <w:noProof/>
          <w:sz w:val="21"/>
          <w:szCs w:val="21"/>
        </w:rPr>
        <w:t>lo</w:t>
      </w:r>
      <w:r w:rsidRPr="00A427F0">
        <w:rPr>
          <w:rFonts w:ascii="Arial" w:hAnsi="Arial" w:cs="Arial"/>
          <w:iCs/>
          <w:noProof/>
          <w:sz w:val="21"/>
          <w:szCs w:val="21"/>
        </w:rPr>
        <w:t xml:space="preserve"> </w:t>
      </w:r>
      <w:r w:rsidR="00E24F90" w:rsidRPr="00E24F90">
        <w:rPr>
          <w:rFonts w:ascii="Arial" w:hAnsi="Arial" w:cs="Arial"/>
          <w:iCs/>
          <w:noProof/>
          <w:sz w:val="21"/>
          <w:szCs w:val="21"/>
        </w:rPr>
        <w:t>0,2</w:t>
      </w:r>
      <w:r w:rsidR="00EC7D0E">
        <w:rPr>
          <w:rFonts w:ascii="Arial" w:hAnsi="Arial" w:cs="Arial"/>
          <w:iCs/>
          <w:noProof/>
          <w:sz w:val="21"/>
          <w:szCs w:val="21"/>
        </w:rPr>
        <w:t>% e</w:t>
      </w:r>
      <w:r w:rsidR="00E17B15">
        <w:rPr>
          <w:rFonts w:ascii="Arial" w:hAnsi="Arial" w:cs="Arial"/>
          <w:iCs/>
          <w:noProof/>
          <w:sz w:val="21"/>
          <w:szCs w:val="21"/>
        </w:rPr>
        <w:t xml:space="preserve"> quella delle</w:t>
      </w:r>
      <w:r w:rsidRPr="00A427F0">
        <w:rPr>
          <w:rFonts w:ascii="Arial" w:hAnsi="Arial" w:cs="Arial"/>
          <w:iCs/>
          <w:noProof/>
          <w:sz w:val="21"/>
          <w:szCs w:val="21"/>
        </w:rPr>
        <w:t xml:space="preserve"> </w:t>
      </w:r>
      <w:r w:rsidR="006856B5">
        <w:rPr>
          <w:rFonts w:ascii="Arial" w:hAnsi="Arial" w:cs="Arial"/>
          <w:iCs/>
          <w:noProof/>
          <w:sz w:val="21"/>
          <w:szCs w:val="21"/>
        </w:rPr>
        <w:t>AP</w:t>
      </w:r>
      <w:r w:rsidRPr="00A427F0">
        <w:rPr>
          <w:rFonts w:ascii="Arial" w:hAnsi="Arial" w:cs="Arial"/>
          <w:iCs/>
          <w:noProof/>
          <w:sz w:val="21"/>
          <w:szCs w:val="21"/>
        </w:rPr>
        <w:t xml:space="preserve"> è scesa dello </w:t>
      </w:r>
      <w:r w:rsidR="00E24F90" w:rsidRPr="00E24F90">
        <w:rPr>
          <w:rFonts w:ascii="Arial" w:hAnsi="Arial" w:cs="Arial"/>
          <w:iCs/>
          <w:noProof/>
          <w:sz w:val="21"/>
          <w:szCs w:val="21"/>
        </w:rPr>
        <w:t>0,1</w:t>
      </w:r>
      <w:r w:rsidRPr="00A427F0">
        <w:rPr>
          <w:rFonts w:ascii="Arial" w:hAnsi="Arial" w:cs="Arial"/>
          <w:iCs/>
          <w:noProof/>
          <w:sz w:val="21"/>
          <w:szCs w:val="21"/>
        </w:rPr>
        <w:t xml:space="preserve">%. </w:t>
      </w:r>
    </w:p>
    <w:p w14:paraId="54A9A22C" w14:textId="77777777"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2C5E85">
        <w:rPr>
          <w:rFonts w:ascii="Arial" w:hAnsi="Arial" w:cs="Arial"/>
          <w:iCs/>
          <w:noProof/>
          <w:sz w:val="21"/>
          <w:szCs w:val="21"/>
        </w:rPr>
        <w:t>L</w:t>
      </w:r>
      <w:r w:rsidR="006540FA">
        <w:rPr>
          <w:rFonts w:ascii="Arial" w:hAnsi="Arial" w:cs="Arial"/>
          <w:iCs/>
          <w:noProof/>
          <w:sz w:val="21"/>
          <w:szCs w:val="21"/>
        </w:rPr>
        <w:t>a diminuzione</w:t>
      </w:r>
      <w:r w:rsidRPr="002C5E85">
        <w:rPr>
          <w:rFonts w:ascii="Arial" w:hAnsi="Arial" w:cs="Arial"/>
          <w:iCs/>
          <w:noProof/>
          <w:sz w:val="21"/>
          <w:szCs w:val="21"/>
        </w:rPr>
        <w:t xml:space="preserve"> degli </w:t>
      </w:r>
      <w:r w:rsidR="006540FA">
        <w:rPr>
          <w:rFonts w:ascii="Arial" w:hAnsi="Arial" w:cs="Arial"/>
          <w:iCs/>
          <w:noProof/>
          <w:sz w:val="21"/>
          <w:szCs w:val="21"/>
        </w:rPr>
        <w:t>investimenti è stata determinata da</w:t>
      </w:r>
      <w:r w:rsidRPr="002C5E85">
        <w:rPr>
          <w:rFonts w:ascii="Arial" w:hAnsi="Arial" w:cs="Arial"/>
          <w:iCs/>
          <w:noProof/>
          <w:sz w:val="21"/>
          <w:szCs w:val="21"/>
        </w:rPr>
        <w:t xml:space="preserve">lla spesa per </w:t>
      </w:r>
      <w:r w:rsidR="002C5E85" w:rsidRPr="002C5E85">
        <w:rPr>
          <w:rFonts w:ascii="Arial" w:hAnsi="Arial" w:cs="Arial"/>
          <w:iCs/>
          <w:noProof/>
          <w:sz w:val="21"/>
          <w:szCs w:val="21"/>
        </w:rPr>
        <w:t>impianti</w:t>
      </w:r>
      <w:r w:rsidR="002C5E85">
        <w:rPr>
          <w:rFonts w:ascii="Arial" w:hAnsi="Arial" w:cs="Arial"/>
          <w:iCs/>
          <w:noProof/>
          <w:sz w:val="21"/>
          <w:szCs w:val="21"/>
        </w:rPr>
        <w:t>,</w:t>
      </w:r>
      <w:r w:rsidR="002C5E85" w:rsidRPr="002C5E85">
        <w:rPr>
          <w:rFonts w:ascii="Arial" w:hAnsi="Arial" w:cs="Arial"/>
          <w:iCs/>
          <w:noProof/>
          <w:sz w:val="21"/>
          <w:szCs w:val="21"/>
        </w:rPr>
        <w:t xml:space="preserve"> macchinari e armamenti</w:t>
      </w:r>
      <w:r w:rsidR="00D11AE3">
        <w:rPr>
          <w:rFonts w:ascii="Arial" w:hAnsi="Arial" w:cs="Arial"/>
          <w:iCs/>
          <w:noProof/>
          <w:sz w:val="21"/>
          <w:szCs w:val="21"/>
        </w:rPr>
        <w:t xml:space="preserve">, che si è ridotta dello </w:t>
      </w:r>
      <w:r w:rsidR="00E24F90" w:rsidRPr="00E24F90">
        <w:rPr>
          <w:rFonts w:ascii="Arial" w:hAnsi="Arial" w:cs="Arial"/>
          <w:iCs/>
          <w:noProof/>
          <w:sz w:val="21"/>
          <w:szCs w:val="21"/>
        </w:rPr>
        <w:t>0,1</w:t>
      </w:r>
      <w:r w:rsidR="00504618" w:rsidRPr="00BD6438">
        <w:rPr>
          <w:rFonts w:ascii="Arial" w:hAnsi="Arial" w:cs="Arial"/>
          <w:iCs/>
          <w:noProof/>
          <w:sz w:val="21"/>
          <w:szCs w:val="21"/>
        </w:rPr>
        <w:t>%</w:t>
      </w:r>
      <w:r w:rsidR="00EC7D0E">
        <w:rPr>
          <w:rFonts w:ascii="Arial" w:hAnsi="Arial" w:cs="Arial"/>
          <w:iCs/>
          <w:noProof/>
          <w:sz w:val="21"/>
          <w:szCs w:val="21"/>
        </w:rPr>
        <w:t xml:space="preserve"> e</w:t>
      </w:r>
      <w:r w:rsidR="00BD6438">
        <w:rPr>
          <w:rFonts w:ascii="Arial" w:hAnsi="Arial" w:cs="Arial"/>
          <w:iCs/>
          <w:noProof/>
          <w:sz w:val="21"/>
          <w:szCs w:val="21"/>
        </w:rPr>
        <w:t xml:space="preserve"> da quell</w:t>
      </w:r>
      <w:r w:rsidR="00D11AE3">
        <w:rPr>
          <w:rFonts w:ascii="Arial" w:hAnsi="Arial" w:cs="Arial"/>
          <w:iCs/>
          <w:noProof/>
          <w:sz w:val="21"/>
          <w:szCs w:val="21"/>
        </w:rPr>
        <w:t>a</w:t>
      </w:r>
      <w:r w:rsidR="00BD6438">
        <w:rPr>
          <w:rFonts w:ascii="Arial" w:hAnsi="Arial" w:cs="Arial"/>
          <w:iCs/>
          <w:noProof/>
          <w:sz w:val="21"/>
          <w:szCs w:val="21"/>
        </w:rPr>
        <w:t xml:space="preserve"> </w:t>
      </w:r>
      <w:r w:rsidR="00D61CD0">
        <w:rPr>
          <w:rFonts w:ascii="Arial" w:hAnsi="Arial" w:cs="Arial"/>
          <w:iCs/>
          <w:noProof/>
          <w:sz w:val="21"/>
          <w:szCs w:val="21"/>
        </w:rPr>
        <w:t xml:space="preserve">per le </w:t>
      </w:r>
      <w:r w:rsidR="00BD6438">
        <w:rPr>
          <w:rFonts w:ascii="Arial" w:hAnsi="Arial" w:cs="Arial"/>
          <w:iCs/>
          <w:noProof/>
          <w:sz w:val="21"/>
          <w:szCs w:val="21"/>
        </w:rPr>
        <w:t xml:space="preserve">abitazioni e </w:t>
      </w:r>
      <w:r w:rsidR="00D61CD0">
        <w:rPr>
          <w:rFonts w:ascii="Arial" w:hAnsi="Arial" w:cs="Arial"/>
          <w:iCs/>
          <w:noProof/>
          <w:sz w:val="21"/>
          <w:szCs w:val="21"/>
        </w:rPr>
        <w:t xml:space="preserve">per </w:t>
      </w:r>
      <w:r w:rsidR="00BD6438">
        <w:rPr>
          <w:rFonts w:ascii="Arial" w:hAnsi="Arial" w:cs="Arial"/>
          <w:iCs/>
          <w:noProof/>
          <w:sz w:val="21"/>
          <w:szCs w:val="21"/>
        </w:rPr>
        <w:t xml:space="preserve">i fabbricati non residenziali e altre opere </w:t>
      </w:r>
      <w:r w:rsidR="00EC7D0E">
        <w:rPr>
          <w:rFonts w:ascii="Arial" w:hAnsi="Arial" w:cs="Arial"/>
          <w:iCs/>
          <w:noProof/>
          <w:sz w:val="21"/>
          <w:szCs w:val="21"/>
        </w:rPr>
        <w:t>ridott</w:t>
      </w:r>
      <w:r w:rsidR="00D61CD0">
        <w:rPr>
          <w:rFonts w:ascii="Arial" w:hAnsi="Arial" w:cs="Arial"/>
          <w:iCs/>
          <w:noProof/>
          <w:sz w:val="21"/>
          <w:szCs w:val="21"/>
        </w:rPr>
        <w:t>e</w:t>
      </w:r>
      <w:r w:rsidR="00EC7D0E">
        <w:rPr>
          <w:rFonts w:ascii="Arial" w:hAnsi="Arial" w:cs="Arial"/>
          <w:iCs/>
          <w:noProof/>
          <w:sz w:val="21"/>
          <w:szCs w:val="21"/>
        </w:rPr>
        <w:t>si rispettivamente dello</w:t>
      </w:r>
      <w:r w:rsidR="00BD6438">
        <w:rPr>
          <w:rFonts w:ascii="Arial" w:hAnsi="Arial" w:cs="Arial"/>
          <w:iCs/>
          <w:noProof/>
          <w:sz w:val="21"/>
          <w:szCs w:val="21"/>
        </w:rPr>
        <w:t xml:space="preserve"> </w:t>
      </w:r>
      <w:r w:rsidR="00E24F90" w:rsidRPr="00E24F90">
        <w:rPr>
          <w:rFonts w:ascii="Arial" w:hAnsi="Arial" w:cs="Arial"/>
          <w:iCs/>
          <w:noProof/>
          <w:sz w:val="21"/>
          <w:szCs w:val="21"/>
        </w:rPr>
        <w:t>0,3</w:t>
      </w:r>
      <w:r w:rsidR="00BD6438" w:rsidRPr="00BD6438">
        <w:rPr>
          <w:rFonts w:ascii="Arial" w:hAnsi="Arial" w:cs="Arial"/>
          <w:iCs/>
          <w:noProof/>
          <w:sz w:val="21"/>
          <w:szCs w:val="21"/>
        </w:rPr>
        <w:t xml:space="preserve">% e </w:t>
      </w:r>
      <w:r w:rsidR="009640BA">
        <w:rPr>
          <w:rFonts w:ascii="Arial" w:hAnsi="Arial" w:cs="Arial"/>
          <w:iCs/>
          <w:noProof/>
          <w:sz w:val="21"/>
          <w:szCs w:val="21"/>
        </w:rPr>
        <w:t>dell’</w:t>
      </w:r>
      <w:r w:rsidR="00E24F90" w:rsidRPr="00E24F90">
        <w:rPr>
          <w:rFonts w:ascii="Arial" w:hAnsi="Arial" w:cs="Arial"/>
          <w:iCs/>
          <w:noProof/>
          <w:sz w:val="21"/>
          <w:szCs w:val="21"/>
        </w:rPr>
        <w:t>1,0</w:t>
      </w:r>
      <w:r w:rsidR="00BD6438" w:rsidRPr="00BD6438">
        <w:rPr>
          <w:rFonts w:ascii="Arial" w:hAnsi="Arial" w:cs="Arial"/>
          <w:iCs/>
          <w:noProof/>
          <w:sz w:val="21"/>
          <w:szCs w:val="21"/>
        </w:rPr>
        <w:t>%</w:t>
      </w:r>
      <w:r w:rsidR="00EC7D0E">
        <w:rPr>
          <w:rFonts w:ascii="Arial" w:hAnsi="Arial" w:cs="Arial"/>
          <w:iCs/>
          <w:noProof/>
          <w:sz w:val="21"/>
          <w:szCs w:val="21"/>
        </w:rPr>
        <w:t>. G</w:t>
      </w:r>
      <w:r w:rsidRPr="002C5E85">
        <w:rPr>
          <w:rFonts w:ascii="Arial" w:hAnsi="Arial" w:cs="Arial"/>
          <w:iCs/>
          <w:noProof/>
          <w:sz w:val="21"/>
          <w:szCs w:val="21"/>
        </w:rPr>
        <w:t xml:space="preserve">li investimenti </w:t>
      </w:r>
      <w:r w:rsidR="00B276DF">
        <w:rPr>
          <w:rFonts w:ascii="Arial" w:hAnsi="Arial" w:cs="Arial"/>
          <w:iCs/>
          <w:noProof/>
          <w:sz w:val="21"/>
          <w:szCs w:val="21"/>
        </w:rPr>
        <w:t xml:space="preserve">in risorse biologiche coltivate </w:t>
      </w:r>
      <w:r w:rsidR="00EC7D0E">
        <w:rPr>
          <w:rFonts w:ascii="Arial" w:hAnsi="Arial" w:cs="Arial"/>
          <w:iCs/>
          <w:noProof/>
          <w:sz w:val="21"/>
          <w:szCs w:val="21"/>
        </w:rPr>
        <w:t xml:space="preserve">sono rimasti stazionari, </w:t>
      </w:r>
      <w:r w:rsidR="00B276DF">
        <w:rPr>
          <w:rFonts w:ascii="Arial" w:hAnsi="Arial" w:cs="Arial"/>
          <w:iCs/>
          <w:noProof/>
          <w:sz w:val="21"/>
          <w:szCs w:val="21"/>
        </w:rPr>
        <w:t>m</w:t>
      </w:r>
      <w:r w:rsidR="00EC7D0E">
        <w:rPr>
          <w:rFonts w:ascii="Arial" w:hAnsi="Arial" w:cs="Arial"/>
          <w:iCs/>
          <w:noProof/>
          <w:sz w:val="21"/>
          <w:szCs w:val="21"/>
        </w:rPr>
        <w:t>entre quelli in prodotti</w:t>
      </w:r>
      <w:r w:rsidR="00B276DF">
        <w:rPr>
          <w:rFonts w:ascii="Arial" w:hAnsi="Arial" w:cs="Arial"/>
          <w:iCs/>
          <w:noProof/>
          <w:sz w:val="21"/>
          <w:szCs w:val="21"/>
        </w:rPr>
        <w:t xml:space="preserve"> di proprietà intellettuale sono </w:t>
      </w:r>
      <w:r w:rsidR="00EC7D0E">
        <w:rPr>
          <w:rFonts w:ascii="Arial" w:hAnsi="Arial" w:cs="Arial"/>
          <w:iCs/>
          <w:noProof/>
          <w:sz w:val="21"/>
          <w:szCs w:val="21"/>
        </w:rPr>
        <w:t>cresciuti</w:t>
      </w:r>
      <w:r w:rsidR="00B276DF">
        <w:rPr>
          <w:rFonts w:ascii="Arial" w:hAnsi="Arial" w:cs="Arial"/>
          <w:iCs/>
          <w:noProof/>
          <w:sz w:val="21"/>
          <w:szCs w:val="21"/>
        </w:rPr>
        <w:t xml:space="preserve"> dello </w:t>
      </w:r>
      <w:r w:rsidR="00E24F90" w:rsidRPr="00E24F90">
        <w:rPr>
          <w:rFonts w:ascii="Arial" w:hAnsi="Arial" w:cs="Arial"/>
          <w:iCs/>
          <w:noProof/>
          <w:sz w:val="21"/>
          <w:szCs w:val="21"/>
        </w:rPr>
        <w:t>0,8</w:t>
      </w:r>
      <w:r w:rsidRPr="002C5E85">
        <w:rPr>
          <w:rFonts w:ascii="Arial" w:hAnsi="Arial" w:cs="Arial"/>
          <w:iCs/>
          <w:noProof/>
          <w:sz w:val="21"/>
          <w:szCs w:val="21"/>
        </w:rPr>
        <w:t>%.</w:t>
      </w:r>
    </w:p>
    <w:p w14:paraId="0ABF4F20" w14:textId="77777777"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D92862">
        <w:rPr>
          <w:rFonts w:ascii="Arial" w:hAnsi="Arial" w:cs="Arial"/>
          <w:iCs/>
          <w:noProof/>
          <w:sz w:val="21"/>
          <w:szCs w:val="21"/>
        </w:rPr>
        <w:t xml:space="preserve">La spesa delle famiglie sul territorio </w:t>
      </w:r>
      <w:r w:rsidR="00D92862">
        <w:rPr>
          <w:rFonts w:ascii="Arial" w:hAnsi="Arial" w:cs="Arial"/>
          <w:iCs/>
          <w:noProof/>
          <w:sz w:val="21"/>
          <w:szCs w:val="21"/>
        </w:rPr>
        <w:t xml:space="preserve">economico </w:t>
      </w:r>
      <w:r w:rsidRPr="00D92862">
        <w:rPr>
          <w:rFonts w:ascii="Arial" w:hAnsi="Arial" w:cs="Arial"/>
          <w:iCs/>
          <w:noProof/>
          <w:sz w:val="21"/>
          <w:szCs w:val="21"/>
        </w:rPr>
        <w:t>ha registrato un</w:t>
      </w:r>
      <w:r w:rsidR="00EC7D0E">
        <w:rPr>
          <w:rFonts w:ascii="Arial" w:hAnsi="Arial" w:cs="Arial"/>
          <w:iCs/>
          <w:noProof/>
          <w:sz w:val="21"/>
          <w:szCs w:val="21"/>
        </w:rPr>
        <w:t>a riduzione</w:t>
      </w:r>
      <w:r w:rsidRPr="00D92862">
        <w:rPr>
          <w:rFonts w:ascii="Arial" w:hAnsi="Arial" w:cs="Arial"/>
          <w:iCs/>
          <w:noProof/>
          <w:sz w:val="21"/>
          <w:szCs w:val="21"/>
        </w:rPr>
        <w:t xml:space="preserve"> in termini </w:t>
      </w:r>
      <w:r w:rsidR="00D92862" w:rsidRPr="00D92862">
        <w:rPr>
          <w:rFonts w:ascii="Arial" w:hAnsi="Arial" w:cs="Arial"/>
          <w:iCs/>
          <w:noProof/>
          <w:sz w:val="21"/>
          <w:szCs w:val="21"/>
        </w:rPr>
        <w:t>congiunturali</w:t>
      </w:r>
      <w:r w:rsidRPr="00D92862">
        <w:rPr>
          <w:rFonts w:ascii="Arial" w:hAnsi="Arial" w:cs="Arial"/>
          <w:iCs/>
          <w:noProof/>
          <w:sz w:val="21"/>
          <w:szCs w:val="21"/>
        </w:rPr>
        <w:t xml:space="preserve"> dell</w:t>
      </w:r>
      <w:r w:rsidR="002E3021">
        <w:rPr>
          <w:rFonts w:ascii="Arial" w:hAnsi="Arial" w:cs="Arial"/>
          <w:iCs/>
          <w:noProof/>
          <w:sz w:val="21"/>
          <w:szCs w:val="21"/>
        </w:rPr>
        <w:t xml:space="preserve">o </w:t>
      </w:r>
      <w:r w:rsidR="00E24F90" w:rsidRPr="00E24F90">
        <w:rPr>
          <w:rFonts w:ascii="Arial" w:hAnsi="Arial" w:cs="Arial"/>
          <w:iCs/>
          <w:noProof/>
          <w:sz w:val="21"/>
          <w:szCs w:val="21"/>
        </w:rPr>
        <w:t>0,2</w:t>
      </w:r>
      <w:r w:rsidRPr="00D92862">
        <w:rPr>
          <w:rFonts w:ascii="Arial" w:hAnsi="Arial" w:cs="Arial"/>
          <w:iCs/>
          <w:noProof/>
          <w:sz w:val="21"/>
          <w:szCs w:val="21"/>
        </w:rPr>
        <w:t>%</w:t>
      </w:r>
      <w:r w:rsidR="00D92862">
        <w:rPr>
          <w:rFonts w:ascii="Arial" w:hAnsi="Arial" w:cs="Arial"/>
          <w:iCs/>
          <w:noProof/>
          <w:sz w:val="21"/>
          <w:szCs w:val="21"/>
        </w:rPr>
        <w:t xml:space="preserve"> </w:t>
      </w:r>
      <w:r w:rsidR="00D92862" w:rsidRPr="00D92862">
        <w:rPr>
          <w:rFonts w:ascii="Arial" w:hAnsi="Arial" w:cs="Arial"/>
          <w:iCs/>
          <w:noProof/>
          <w:sz w:val="21"/>
          <w:szCs w:val="21"/>
        </w:rPr>
        <w:t>(si veda la tabella 13 allegata)</w:t>
      </w:r>
      <w:r w:rsidRPr="00D92862">
        <w:rPr>
          <w:rFonts w:ascii="Arial" w:hAnsi="Arial" w:cs="Arial"/>
          <w:iCs/>
          <w:noProof/>
          <w:sz w:val="21"/>
          <w:szCs w:val="21"/>
        </w:rPr>
        <w:t>. In particolare</w:t>
      </w:r>
      <w:r w:rsidR="00D11AE3">
        <w:rPr>
          <w:rFonts w:ascii="Arial" w:hAnsi="Arial" w:cs="Arial"/>
          <w:iCs/>
          <w:noProof/>
          <w:sz w:val="21"/>
          <w:szCs w:val="21"/>
        </w:rPr>
        <w:t>,</w:t>
      </w:r>
      <w:r w:rsidRPr="00D92862">
        <w:rPr>
          <w:rFonts w:ascii="Arial" w:hAnsi="Arial" w:cs="Arial"/>
          <w:iCs/>
          <w:noProof/>
          <w:sz w:val="21"/>
          <w:szCs w:val="21"/>
        </w:rPr>
        <w:t xml:space="preserve"> gli acquisti di beni durevoli sono </w:t>
      </w:r>
      <w:r w:rsidR="002E3021">
        <w:rPr>
          <w:rFonts w:ascii="Arial" w:hAnsi="Arial" w:cs="Arial"/>
          <w:iCs/>
          <w:noProof/>
          <w:sz w:val="21"/>
          <w:szCs w:val="21"/>
        </w:rPr>
        <w:t>diminui</w:t>
      </w:r>
      <w:r w:rsidRPr="00D92862">
        <w:rPr>
          <w:rFonts w:ascii="Arial" w:hAnsi="Arial" w:cs="Arial"/>
          <w:iCs/>
          <w:noProof/>
          <w:sz w:val="21"/>
          <w:szCs w:val="21"/>
        </w:rPr>
        <w:t>ti del</w:t>
      </w:r>
      <w:r w:rsidR="002E3021">
        <w:rPr>
          <w:rFonts w:ascii="Arial" w:hAnsi="Arial" w:cs="Arial"/>
          <w:iCs/>
          <w:noProof/>
          <w:sz w:val="21"/>
          <w:szCs w:val="21"/>
        </w:rPr>
        <w:t>l’</w:t>
      </w:r>
      <w:r w:rsidR="00E24F90" w:rsidRPr="00E24F90">
        <w:rPr>
          <w:rFonts w:ascii="Arial" w:hAnsi="Arial" w:cs="Arial"/>
          <w:iCs/>
          <w:noProof/>
          <w:sz w:val="21"/>
          <w:szCs w:val="21"/>
        </w:rPr>
        <w:t>1,4</w:t>
      </w:r>
      <w:r w:rsidRPr="00D92862">
        <w:rPr>
          <w:rFonts w:ascii="Arial" w:hAnsi="Arial" w:cs="Arial"/>
          <w:iCs/>
          <w:noProof/>
          <w:sz w:val="21"/>
          <w:szCs w:val="21"/>
        </w:rPr>
        <w:t>%</w:t>
      </w:r>
      <w:r w:rsidR="00D92862">
        <w:rPr>
          <w:rFonts w:ascii="Arial" w:hAnsi="Arial" w:cs="Arial"/>
          <w:iCs/>
          <w:noProof/>
          <w:sz w:val="21"/>
          <w:szCs w:val="21"/>
        </w:rPr>
        <w:t>, quelli di beni non durevoli del</w:t>
      </w:r>
      <w:r w:rsidR="002E3021">
        <w:rPr>
          <w:rFonts w:ascii="Arial" w:hAnsi="Arial" w:cs="Arial"/>
          <w:iCs/>
          <w:noProof/>
          <w:sz w:val="21"/>
          <w:szCs w:val="21"/>
        </w:rPr>
        <w:t>lo</w:t>
      </w:r>
      <w:r w:rsidR="00D92862">
        <w:rPr>
          <w:rFonts w:ascii="Arial" w:hAnsi="Arial" w:cs="Arial"/>
          <w:iCs/>
          <w:noProof/>
          <w:sz w:val="21"/>
          <w:szCs w:val="21"/>
        </w:rPr>
        <w:t xml:space="preserve"> </w:t>
      </w:r>
      <w:r w:rsidR="00E24F90" w:rsidRPr="00E24F90">
        <w:rPr>
          <w:rFonts w:ascii="Arial" w:hAnsi="Arial" w:cs="Arial"/>
          <w:iCs/>
          <w:noProof/>
          <w:sz w:val="21"/>
          <w:szCs w:val="21"/>
        </w:rPr>
        <w:t>0,2</w:t>
      </w:r>
      <w:r w:rsidR="00D92862">
        <w:rPr>
          <w:rFonts w:ascii="Arial" w:hAnsi="Arial" w:cs="Arial"/>
          <w:iCs/>
          <w:noProof/>
          <w:sz w:val="21"/>
          <w:szCs w:val="21"/>
        </w:rPr>
        <w:t>%,</w:t>
      </w:r>
      <w:r w:rsidRPr="00D92862">
        <w:rPr>
          <w:rFonts w:ascii="Arial" w:hAnsi="Arial" w:cs="Arial"/>
          <w:iCs/>
          <w:noProof/>
          <w:sz w:val="21"/>
          <w:szCs w:val="21"/>
        </w:rPr>
        <w:t xml:space="preserve"> </w:t>
      </w:r>
      <w:r w:rsidR="002E3021">
        <w:rPr>
          <w:rFonts w:ascii="Arial" w:hAnsi="Arial" w:cs="Arial"/>
          <w:iCs/>
          <w:noProof/>
          <w:sz w:val="21"/>
          <w:szCs w:val="21"/>
        </w:rPr>
        <w:t>quelli dei beni semidurevoli dell’</w:t>
      </w:r>
      <w:r w:rsidR="002E3021" w:rsidRPr="00E24F90">
        <w:rPr>
          <w:rFonts w:ascii="Arial" w:hAnsi="Arial" w:cs="Arial"/>
          <w:iCs/>
          <w:noProof/>
          <w:sz w:val="21"/>
          <w:szCs w:val="21"/>
        </w:rPr>
        <w:t>1,6</w:t>
      </w:r>
      <w:r w:rsidR="002E3021">
        <w:rPr>
          <w:rFonts w:ascii="Arial" w:hAnsi="Arial" w:cs="Arial"/>
          <w:iCs/>
          <w:noProof/>
          <w:sz w:val="21"/>
          <w:szCs w:val="21"/>
        </w:rPr>
        <w:t>%, mentre la spes</w:t>
      </w:r>
      <w:r w:rsidR="00074E0D">
        <w:rPr>
          <w:rFonts w:ascii="Arial" w:hAnsi="Arial" w:cs="Arial"/>
          <w:iCs/>
          <w:noProof/>
          <w:sz w:val="21"/>
          <w:szCs w:val="21"/>
        </w:rPr>
        <w:t>a</w:t>
      </w:r>
      <w:r w:rsidR="002E3021">
        <w:rPr>
          <w:rFonts w:ascii="Arial" w:hAnsi="Arial" w:cs="Arial"/>
          <w:iCs/>
          <w:noProof/>
          <w:sz w:val="21"/>
          <w:szCs w:val="21"/>
        </w:rPr>
        <w:t xml:space="preserve"> in </w:t>
      </w:r>
      <w:r w:rsidRPr="00D92862">
        <w:rPr>
          <w:rFonts w:ascii="Arial" w:hAnsi="Arial" w:cs="Arial"/>
          <w:iCs/>
          <w:noProof/>
          <w:sz w:val="21"/>
          <w:szCs w:val="21"/>
        </w:rPr>
        <w:t xml:space="preserve">servizi </w:t>
      </w:r>
      <w:r w:rsidR="002E3021">
        <w:rPr>
          <w:rFonts w:ascii="Arial" w:hAnsi="Arial" w:cs="Arial"/>
          <w:iCs/>
          <w:noProof/>
          <w:sz w:val="21"/>
          <w:szCs w:val="21"/>
        </w:rPr>
        <w:t xml:space="preserve">è cresciuta </w:t>
      </w:r>
      <w:r w:rsidRPr="00D92862">
        <w:rPr>
          <w:rFonts w:ascii="Arial" w:hAnsi="Arial" w:cs="Arial"/>
          <w:iCs/>
          <w:noProof/>
          <w:sz w:val="21"/>
          <w:szCs w:val="21"/>
        </w:rPr>
        <w:t>del</w:t>
      </w:r>
      <w:r w:rsidR="002E3021">
        <w:rPr>
          <w:rFonts w:ascii="Arial" w:hAnsi="Arial" w:cs="Arial"/>
          <w:iCs/>
          <w:noProof/>
          <w:sz w:val="21"/>
          <w:szCs w:val="21"/>
        </w:rPr>
        <w:t>lo</w:t>
      </w:r>
      <w:r w:rsidR="00D92862">
        <w:rPr>
          <w:rFonts w:ascii="Arial" w:hAnsi="Arial" w:cs="Arial"/>
          <w:iCs/>
          <w:noProof/>
          <w:sz w:val="21"/>
          <w:szCs w:val="21"/>
        </w:rPr>
        <w:t xml:space="preserve"> </w:t>
      </w:r>
      <w:r w:rsidR="00E24F90" w:rsidRPr="00E24F90">
        <w:rPr>
          <w:rFonts w:ascii="Arial" w:hAnsi="Arial" w:cs="Arial"/>
          <w:iCs/>
          <w:noProof/>
          <w:sz w:val="21"/>
          <w:szCs w:val="21"/>
        </w:rPr>
        <w:t>0,3</w:t>
      </w:r>
      <w:r w:rsidR="00074E0D">
        <w:rPr>
          <w:rFonts w:ascii="Arial" w:hAnsi="Arial" w:cs="Arial"/>
          <w:iCs/>
          <w:noProof/>
          <w:sz w:val="21"/>
          <w:szCs w:val="21"/>
        </w:rPr>
        <w:t>%.</w:t>
      </w:r>
    </w:p>
    <w:p w14:paraId="684B29A2" w14:textId="77777777" w:rsidR="00A427F0" w:rsidRPr="00DA0606" w:rsidRDefault="00A427F0" w:rsidP="00AE4283">
      <w:pPr>
        <w:tabs>
          <w:tab w:val="left" w:pos="284"/>
          <w:tab w:val="left" w:pos="5245"/>
        </w:tabs>
        <w:spacing w:before="80"/>
        <w:jc w:val="both"/>
        <w:rPr>
          <w:rFonts w:ascii="Arial" w:hAnsi="Arial" w:cs="Arial"/>
          <w:sz w:val="21"/>
          <w:szCs w:val="21"/>
        </w:rPr>
      </w:pPr>
    </w:p>
    <w:p w14:paraId="26890FBC" w14:textId="77777777" w:rsidR="00BC042A" w:rsidRDefault="005F50EA" w:rsidP="00C423DB">
      <w:pPr>
        <w:pStyle w:val="Corpotesto"/>
        <w:tabs>
          <w:tab w:val="left" w:pos="6237"/>
        </w:tabs>
        <w:spacing w:after="120" w:line="240" w:lineRule="exact"/>
        <w:rPr>
          <w:rFonts w:ascii="Arial Narrow" w:hAnsi="Arial Narrow" w:cs="Arial"/>
          <w:color w:val="5F5F5F"/>
        </w:rPr>
      </w:pPr>
      <w:r w:rsidRPr="00BA1A4E">
        <w:rPr>
          <w:rFonts w:ascii="Arial Narrow" w:hAnsi="Arial Narrow" w:cs="Arial"/>
          <w:b/>
          <w:color w:val="E42618"/>
          <w:sz w:val="22"/>
          <w:szCs w:val="22"/>
        </w:rPr>
        <w:t>PROSPETTO</w:t>
      </w:r>
      <w:r w:rsidRPr="007C14E4">
        <w:rPr>
          <w:rFonts w:ascii="Arial Narrow" w:hAnsi="Arial Narrow" w:cs="Arial"/>
          <w:b/>
          <w:color w:val="E42618"/>
          <w:sz w:val="22"/>
          <w:szCs w:val="22"/>
        </w:rPr>
        <w:t xml:space="preserve"> 1.</w:t>
      </w:r>
      <w:r w:rsidRPr="005F50EA">
        <w:rPr>
          <w:rFonts w:ascii="Arial Narrow" w:hAnsi="Arial Narrow" w:cs="Arial"/>
          <w:b/>
          <w:color w:val="2298D1"/>
          <w:sz w:val="22"/>
          <w:szCs w:val="22"/>
        </w:rPr>
        <w:t xml:space="preserve"> </w:t>
      </w:r>
      <w:r w:rsidR="00BC042A" w:rsidRPr="00BC042A">
        <w:rPr>
          <w:rFonts w:ascii="Arial Narrow" w:hAnsi="Arial Narrow" w:cs="Arial"/>
          <w:b/>
          <w:caps/>
          <w:color w:val="5F5F5F"/>
          <w:sz w:val="22"/>
          <w:szCs w:val="22"/>
        </w:rPr>
        <w:t>Conto economico delle risorse e degli impieghi</w:t>
      </w:r>
      <w:r w:rsidR="00C423DB">
        <w:rPr>
          <w:rFonts w:ascii="Arial Narrow" w:hAnsi="Arial Narrow" w:cs="Arial"/>
          <w:b/>
          <w:caps/>
          <w:color w:val="5F5F5F"/>
        </w:rPr>
        <w:br/>
      </w:r>
      <w:r w:rsidR="00E24F90" w:rsidRPr="00E24F90">
        <w:rPr>
          <w:rFonts w:ascii="Arial Narrow" w:hAnsi="Arial Narrow" w:cs="Arial"/>
          <w:color w:val="5F5F5F"/>
        </w:rPr>
        <w:t>IV trimestre 2019</w:t>
      </w:r>
      <w:r w:rsidR="00B901DE">
        <w:rPr>
          <w:rFonts w:ascii="Arial Narrow" w:hAnsi="Arial Narrow" w:cs="Arial"/>
          <w:color w:val="5F5F5F"/>
        </w:rPr>
        <w:t>.</w:t>
      </w:r>
      <w:r w:rsidR="00527F84">
        <w:rPr>
          <w:rFonts w:ascii="Arial Narrow" w:hAnsi="Arial Narrow" w:cs="Arial"/>
          <w:color w:val="5F5F5F"/>
        </w:rPr>
        <w:t xml:space="preserve"> </w:t>
      </w:r>
      <w:r w:rsidR="00BC042A" w:rsidRPr="00BC042A">
        <w:rPr>
          <w:rFonts w:ascii="Arial Narrow" w:hAnsi="Arial Narrow" w:cs="Arial"/>
          <w:color w:val="5F5F5F"/>
        </w:rPr>
        <w:t xml:space="preserve">Valori concatenati in milioni di euro, </w:t>
      </w:r>
      <w:r w:rsidR="007D5BD5">
        <w:rPr>
          <w:rFonts w:ascii="Arial Narrow" w:hAnsi="Arial Narrow" w:cs="Arial"/>
          <w:color w:val="5F5F5F"/>
        </w:rPr>
        <w:t xml:space="preserve">dati </w:t>
      </w:r>
      <w:r w:rsidR="00BC042A" w:rsidRPr="00BC042A">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BC042A" w:rsidRPr="00BC042A">
        <w:rPr>
          <w:rFonts w:ascii="Arial Narrow" w:hAnsi="Arial Narrow" w:cs="Arial"/>
          <w:color w:val="5F5F5F"/>
        </w:rPr>
        <w:t>)</w:t>
      </w:r>
      <w:r w:rsidR="002621FC">
        <w:rPr>
          <w:rFonts w:ascii="Arial Narrow" w:hAnsi="Arial Narrow" w:cs="Arial"/>
          <w:color w:val="5F5F5F"/>
        </w:rPr>
        <w:t>, variazioni percentuali congiunturali e percentuali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165"/>
        <w:gridCol w:w="1874"/>
        <w:gridCol w:w="2082"/>
        <w:gridCol w:w="2084"/>
      </w:tblGrid>
      <w:tr w:rsidR="00BC042A" w:rsidRPr="00BC042A" w14:paraId="564FC684" w14:textId="77777777" w:rsidTr="00991931">
        <w:trPr>
          <w:cantSplit/>
          <w:trHeight w:hRule="exact" w:val="388"/>
        </w:trPr>
        <w:tc>
          <w:tcPr>
            <w:tcW w:w="2041" w:type="pct"/>
            <w:vMerge w:val="restart"/>
            <w:tcBorders>
              <w:top w:val="single" w:sz="4" w:space="0" w:color="333333"/>
              <w:left w:val="nil"/>
              <w:bottom w:val="single" w:sz="4" w:space="0" w:color="333333"/>
              <w:right w:val="nil"/>
            </w:tcBorders>
            <w:vAlign w:val="center"/>
          </w:tcPr>
          <w:p w14:paraId="732D57A4" w14:textId="77777777" w:rsidR="00BC042A" w:rsidRPr="00BC042A" w:rsidRDefault="00BC042A" w:rsidP="00BC042A">
            <w:pPr>
              <w:widowControl/>
              <w:overflowPunct/>
              <w:autoSpaceDE/>
              <w:autoSpaceDN/>
              <w:adjustRightInd/>
              <w:spacing w:before="40" w:after="20"/>
              <w:rPr>
                <w:rFonts w:ascii="Arial Narrow" w:hAnsi="Arial Narrow" w:cs="Arial"/>
                <w:b/>
                <w:color w:val="000000"/>
                <w:kern w:val="0"/>
                <w:sz w:val="18"/>
                <w:szCs w:val="18"/>
              </w:rPr>
            </w:pPr>
            <w:r w:rsidRPr="00BC042A">
              <w:rPr>
                <w:rFonts w:ascii="Arial Narrow" w:hAnsi="Arial Narrow" w:cs="Arial"/>
                <w:b/>
                <w:color w:val="000000"/>
                <w:kern w:val="0"/>
                <w:sz w:val="18"/>
                <w:szCs w:val="18"/>
              </w:rPr>
              <w:t>AGGREGATI</w:t>
            </w:r>
          </w:p>
        </w:tc>
        <w:tc>
          <w:tcPr>
            <w:tcW w:w="918" w:type="pct"/>
            <w:vMerge w:val="restart"/>
            <w:tcBorders>
              <w:top w:val="single" w:sz="4" w:space="0" w:color="333333"/>
              <w:left w:val="nil"/>
              <w:bottom w:val="single" w:sz="4" w:space="0" w:color="333333"/>
              <w:right w:val="nil"/>
            </w:tcBorders>
            <w:shd w:val="clear" w:color="auto" w:fill="E6E6E6"/>
            <w:vAlign w:val="center"/>
          </w:tcPr>
          <w:p w14:paraId="2D881F32" w14:textId="77777777" w:rsidR="00BC042A" w:rsidRPr="00BC042A" w:rsidRDefault="00BC042A" w:rsidP="00807EEC">
            <w:pPr>
              <w:widowControl/>
              <w:overflowPunct/>
              <w:autoSpaceDE/>
              <w:autoSpaceDN/>
              <w:adjustRightInd/>
              <w:spacing w:before="40" w:after="20"/>
              <w:ind w:right="85"/>
              <w:jc w:val="right"/>
              <w:rPr>
                <w:rFonts w:ascii="Arial Narrow" w:hAnsi="Arial Narrow" w:cs="Arial"/>
                <w:b/>
                <w:color w:val="000000"/>
                <w:kern w:val="0"/>
                <w:sz w:val="18"/>
                <w:szCs w:val="18"/>
              </w:rPr>
            </w:pPr>
            <w:r w:rsidRPr="00BC042A">
              <w:rPr>
                <w:rFonts w:ascii="Arial Narrow" w:hAnsi="Arial Narrow" w:cs="Arial"/>
                <w:b/>
                <w:color w:val="000000"/>
                <w:kern w:val="0"/>
                <w:sz w:val="18"/>
                <w:szCs w:val="18"/>
              </w:rPr>
              <w:t>VALORI</w:t>
            </w:r>
          </w:p>
        </w:tc>
        <w:tc>
          <w:tcPr>
            <w:tcW w:w="2041" w:type="pct"/>
            <w:gridSpan w:val="2"/>
            <w:tcBorders>
              <w:top w:val="single" w:sz="4" w:space="0" w:color="333333"/>
              <w:left w:val="nil"/>
              <w:bottom w:val="single" w:sz="4" w:space="0" w:color="333333"/>
              <w:right w:val="nil"/>
            </w:tcBorders>
            <w:vAlign w:val="center"/>
          </w:tcPr>
          <w:p w14:paraId="5A219B4D" w14:textId="77777777" w:rsidR="00BC042A" w:rsidRPr="00BC042A" w:rsidRDefault="00BC042A" w:rsidP="00BC042A">
            <w:pPr>
              <w:widowControl/>
              <w:overflowPunct/>
              <w:autoSpaceDE/>
              <w:autoSpaceDN/>
              <w:adjustRightInd/>
              <w:spacing w:before="40" w:after="20"/>
              <w:jc w:val="center"/>
              <w:rPr>
                <w:rFonts w:ascii="Arial Narrow" w:hAnsi="Arial Narrow" w:cs="Arial"/>
                <w:b/>
                <w:color w:val="000000"/>
                <w:kern w:val="0"/>
                <w:sz w:val="18"/>
                <w:szCs w:val="18"/>
              </w:rPr>
            </w:pPr>
            <w:r w:rsidRPr="00BC042A">
              <w:rPr>
                <w:rFonts w:ascii="Arial Narrow" w:hAnsi="Arial Narrow" w:cs="Arial"/>
                <w:b/>
                <w:color w:val="000000"/>
                <w:kern w:val="0"/>
                <w:sz w:val="18"/>
                <w:szCs w:val="18"/>
              </w:rPr>
              <w:t>VARIAZIONI %</w:t>
            </w:r>
          </w:p>
        </w:tc>
      </w:tr>
      <w:tr w:rsidR="00807EEC" w:rsidRPr="00BC042A" w14:paraId="06E3FBF7" w14:textId="77777777" w:rsidTr="00807EEC">
        <w:trPr>
          <w:trHeight w:hRule="exact" w:val="386"/>
        </w:trPr>
        <w:tc>
          <w:tcPr>
            <w:tcW w:w="2041" w:type="pct"/>
            <w:vMerge/>
            <w:tcBorders>
              <w:top w:val="single" w:sz="4" w:space="0" w:color="333333"/>
              <w:left w:val="nil"/>
              <w:bottom w:val="single" w:sz="4" w:space="0" w:color="333333"/>
              <w:right w:val="nil"/>
            </w:tcBorders>
            <w:vAlign w:val="center"/>
          </w:tcPr>
          <w:p w14:paraId="4D7FA539" w14:textId="77777777" w:rsidR="00807EEC" w:rsidRPr="00BC042A" w:rsidRDefault="00807EEC" w:rsidP="00BC042A">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14:paraId="34F24B6F" w14:textId="77777777" w:rsidR="00807EEC" w:rsidRPr="00BC042A" w:rsidRDefault="00807EEC" w:rsidP="00807EEC">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14:paraId="4E449EFD" w14:textId="77777777"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021" w:type="pct"/>
            <w:tcBorders>
              <w:top w:val="single" w:sz="4" w:space="0" w:color="333333"/>
              <w:left w:val="nil"/>
              <w:bottom w:val="single" w:sz="4" w:space="0" w:color="333333"/>
              <w:right w:val="nil"/>
            </w:tcBorders>
            <w:vAlign w:val="center"/>
          </w:tcPr>
          <w:p w14:paraId="39943C8F" w14:textId="77777777"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BC042A" w:rsidRPr="00BC042A" w14:paraId="7995ECA7" w14:textId="77777777" w:rsidTr="003767A5">
        <w:trPr>
          <w:trHeight w:hRule="exact" w:val="587"/>
        </w:trPr>
        <w:tc>
          <w:tcPr>
            <w:tcW w:w="2041" w:type="pct"/>
            <w:vMerge/>
            <w:tcBorders>
              <w:top w:val="single" w:sz="4" w:space="0" w:color="333333"/>
              <w:left w:val="nil"/>
              <w:bottom w:val="single" w:sz="4" w:space="0" w:color="333333"/>
              <w:right w:val="nil"/>
            </w:tcBorders>
            <w:vAlign w:val="center"/>
          </w:tcPr>
          <w:p w14:paraId="7345E72D" w14:textId="77777777" w:rsidR="00BC042A" w:rsidRPr="00BC042A" w:rsidRDefault="00BC042A" w:rsidP="00BC042A">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14:paraId="5BC2AF3E" w14:textId="77777777" w:rsidR="00BC042A" w:rsidRPr="00BC042A" w:rsidRDefault="00BC042A" w:rsidP="00807EEC">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14:paraId="56C9CE24" w14:textId="77777777" w:rsidR="00BC042A"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BC042A" w:rsidRPr="0061662E">
              <w:rPr>
                <w:rFonts w:ascii="Arial Narrow" w:hAnsi="Arial Narrow"/>
                <w:bCs/>
                <w:kern w:val="0"/>
                <w:sz w:val="18"/>
                <w:szCs w:val="18"/>
                <w:u w:val="single"/>
                <w:lang w:val="nb-NO"/>
              </w:rPr>
              <w:t xml:space="preserve"> </w:t>
            </w:r>
            <w:r w:rsidR="00BC042A" w:rsidRPr="0061662E">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1021" w:type="pct"/>
            <w:tcBorders>
              <w:top w:val="single" w:sz="4" w:space="0" w:color="333333"/>
              <w:left w:val="nil"/>
              <w:bottom w:val="single" w:sz="4" w:space="0" w:color="333333"/>
              <w:right w:val="nil"/>
            </w:tcBorders>
            <w:vAlign w:val="center"/>
          </w:tcPr>
          <w:p w14:paraId="16F61525" w14:textId="77777777" w:rsidR="00BC042A" w:rsidRPr="0061662E" w:rsidRDefault="00E24F90" w:rsidP="0061662E">
            <w:pPr>
              <w:widowControl/>
              <w:overflowPunct/>
              <w:autoSpaceDE/>
              <w:autoSpaceDN/>
              <w:adjustRightInd/>
              <w:spacing w:before="40" w:after="20"/>
              <w:ind w:right="85"/>
              <w:jc w:val="right"/>
              <w:rPr>
                <w:rFonts w:ascii="Arial Narrow" w:hAnsi="Arial Narrow"/>
                <w:bCs/>
                <w:kern w:val="0"/>
                <w:sz w:val="18"/>
                <w:szCs w:val="18"/>
                <w:lang w:val="nb-NO"/>
              </w:rPr>
            </w:pPr>
            <w:r w:rsidRPr="00E24F90">
              <w:rPr>
                <w:rFonts w:ascii="Arial Narrow" w:hAnsi="Arial Narrow"/>
                <w:bCs/>
                <w:kern w:val="0"/>
                <w:sz w:val="18"/>
                <w:szCs w:val="18"/>
                <w:u w:val="single"/>
                <w:lang w:val="nb-NO"/>
              </w:rPr>
              <w:t>IV trim. 2019</w:t>
            </w:r>
            <w:r w:rsidR="00BC042A" w:rsidRPr="0061662E">
              <w:rPr>
                <w:rFonts w:ascii="Arial Narrow" w:hAnsi="Arial Narrow"/>
                <w:bCs/>
                <w:kern w:val="0"/>
                <w:sz w:val="18"/>
                <w:szCs w:val="18"/>
                <w:u w:val="single"/>
                <w:lang w:val="nb-NO"/>
              </w:rPr>
              <w:t xml:space="preserve"> </w:t>
            </w:r>
            <w:r w:rsidR="00BC042A" w:rsidRPr="0061662E">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BC042A" w:rsidRPr="00BC042A" w14:paraId="6E2F43A8"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07A4B610"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Prodotto interno lordo</w:t>
            </w:r>
          </w:p>
        </w:tc>
        <w:tc>
          <w:tcPr>
            <w:tcW w:w="918" w:type="pct"/>
            <w:tcBorders>
              <w:top w:val="single" w:sz="4" w:space="0" w:color="333333"/>
              <w:left w:val="nil"/>
              <w:bottom w:val="single" w:sz="4" w:space="0" w:color="333333"/>
              <w:right w:val="nil"/>
            </w:tcBorders>
            <w:shd w:val="clear" w:color="auto" w:fill="E6E6E6"/>
            <w:vAlign w:val="center"/>
          </w:tcPr>
          <w:p w14:paraId="54E92CCC" w14:textId="77777777" w:rsidR="00BC042A" w:rsidRPr="006A054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430.059</w:t>
            </w:r>
          </w:p>
        </w:tc>
        <w:tc>
          <w:tcPr>
            <w:tcW w:w="1020" w:type="pct"/>
            <w:tcBorders>
              <w:top w:val="single" w:sz="4" w:space="0" w:color="333333"/>
              <w:left w:val="nil"/>
              <w:bottom w:val="single" w:sz="4" w:space="0" w:color="333333"/>
              <w:right w:val="nil"/>
            </w:tcBorders>
            <w:vAlign w:val="center"/>
          </w:tcPr>
          <w:p w14:paraId="106875AA"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1276AF49"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BC042A" w:rsidRPr="00BC042A" w14:paraId="7A959E78"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26437074"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 xml:space="preserve">Importazioni di beni e servizi </w:t>
            </w:r>
            <w:proofErr w:type="spellStart"/>
            <w:r w:rsidRPr="00BC042A">
              <w:rPr>
                <w:rFonts w:ascii="Arial Narrow" w:hAnsi="Arial Narrow" w:cs="Arial"/>
                <w:b/>
                <w:bCs/>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14:paraId="043DE5B1" w14:textId="77777777" w:rsidR="00BC042A" w:rsidRPr="006A054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124.783</w:t>
            </w:r>
          </w:p>
        </w:tc>
        <w:tc>
          <w:tcPr>
            <w:tcW w:w="1020" w:type="pct"/>
            <w:tcBorders>
              <w:top w:val="single" w:sz="4" w:space="0" w:color="333333"/>
              <w:left w:val="nil"/>
              <w:bottom w:val="single" w:sz="4" w:space="0" w:color="333333"/>
              <w:right w:val="nil"/>
            </w:tcBorders>
            <w:vAlign w:val="center"/>
          </w:tcPr>
          <w:p w14:paraId="55A158B8"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c>
          <w:tcPr>
            <w:tcW w:w="1021" w:type="pct"/>
            <w:tcBorders>
              <w:top w:val="single" w:sz="4" w:space="0" w:color="333333"/>
              <w:left w:val="nil"/>
              <w:bottom w:val="single" w:sz="4" w:space="0" w:color="333333"/>
              <w:right w:val="nil"/>
            </w:tcBorders>
            <w:vAlign w:val="center"/>
          </w:tcPr>
          <w:p w14:paraId="29D56522" w14:textId="77777777" w:rsidR="00BC042A" w:rsidRPr="006A054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-2,7</w:t>
            </w:r>
          </w:p>
        </w:tc>
      </w:tr>
      <w:tr w:rsidR="00BC042A" w:rsidRPr="00BC042A" w14:paraId="4C2BDE77"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58ED489E" w14:textId="77777777"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Consumi finali nazionali</w:t>
            </w:r>
          </w:p>
        </w:tc>
        <w:tc>
          <w:tcPr>
            <w:tcW w:w="918" w:type="pct"/>
            <w:tcBorders>
              <w:top w:val="single" w:sz="4" w:space="0" w:color="333333"/>
              <w:left w:val="nil"/>
              <w:bottom w:val="single" w:sz="4" w:space="0" w:color="333333"/>
              <w:right w:val="nil"/>
            </w:tcBorders>
            <w:shd w:val="clear" w:color="auto" w:fill="E6E6E6"/>
            <w:vAlign w:val="center"/>
          </w:tcPr>
          <w:p w14:paraId="2207CC50"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341.172</w:t>
            </w:r>
          </w:p>
        </w:tc>
        <w:tc>
          <w:tcPr>
            <w:tcW w:w="1020" w:type="pct"/>
            <w:tcBorders>
              <w:top w:val="single" w:sz="4" w:space="0" w:color="333333"/>
              <w:left w:val="nil"/>
              <w:bottom w:val="single" w:sz="4" w:space="0" w:color="333333"/>
              <w:right w:val="nil"/>
            </w:tcBorders>
            <w:vAlign w:val="center"/>
          </w:tcPr>
          <w:p w14:paraId="2035D6A8"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14:paraId="4C78AA58"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BC042A" w:rsidRPr="00BC042A" w14:paraId="0CBCBB59"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4A0255AB" w14:textId="77777777" w:rsidR="00BC042A" w:rsidRPr="00BC042A" w:rsidRDefault="00BC042A" w:rsidP="00BC042A">
            <w:pPr>
              <w:spacing w:before="40" w:after="20"/>
              <w:rPr>
                <w:rFonts w:ascii="Arial Narrow" w:hAnsi="Arial Narrow" w:cs="Arial"/>
                <w:kern w:val="0"/>
                <w:sz w:val="18"/>
                <w:szCs w:val="18"/>
              </w:rPr>
            </w:pPr>
            <w:r w:rsidRPr="00BC042A">
              <w:rPr>
                <w:rFonts w:ascii="Arial Narrow" w:hAnsi="Arial Narrow" w:cs="Arial"/>
                <w:kern w:val="0"/>
                <w:sz w:val="18"/>
                <w:szCs w:val="18"/>
              </w:rPr>
              <w:t xml:space="preserve"> - Spesa delle famiglie residenti e delle ISP</w:t>
            </w:r>
          </w:p>
        </w:tc>
        <w:tc>
          <w:tcPr>
            <w:tcW w:w="918" w:type="pct"/>
            <w:tcBorders>
              <w:top w:val="single" w:sz="4" w:space="0" w:color="333333"/>
              <w:left w:val="nil"/>
              <w:bottom w:val="single" w:sz="4" w:space="0" w:color="333333"/>
              <w:right w:val="nil"/>
            </w:tcBorders>
            <w:shd w:val="clear" w:color="auto" w:fill="E6E6E6"/>
            <w:vAlign w:val="center"/>
          </w:tcPr>
          <w:p w14:paraId="569D642D"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261.986</w:t>
            </w:r>
          </w:p>
        </w:tc>
        <w:tc>
          <w:tcPr>
            <w:tcW w:w="1020" w:type="pct"/>
            <w:tcBorders>
              <w:top w:val="single" w:sz="4" w:space="0" w:color="333333"/>
              <w:left w:val="nil"/>
              <w:bottom w:val="single" w:sz="4" w:space="0" w:color="333333"/>
              <w:right w:val="nil"/>
            </w:tcBorders>
            <w:vAlign w:val="center"/>
          </w:tcPr>
          <w:p w14:paraId="6F18F121"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14:paraId="2AE77693"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BC042A" w:rsidRPr="00BC042A" w14:paraId="49E8F245"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3F6C05EC" w14:textId="77777777" w:rsidR="00BC042A" w:rsidRPr="00BC042A" w:rsidRDefault="00E17B15" w:rsidP="00E17B1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BC042A" w:rsidRPr="00BC042A">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918" w:type="pct"/>
            <w:tcBorders>
              <w:top w:val="single" w:sz="4" w:space="0" w:color="333333"/>
              <w:left w:val="nil"/>
              <w:bottom w:val="single" w:sz="4" w:space="0" w:color="333333"/>
              <w:right w:val="nil"/>
            </w:tcBorders>
            <w:shd w:val="clear" w:color="auto" w:fill="E6E6E6"/>
            <w:vAlign w:val="center"/>
          </w:tcPr>
          <w:p w14:paraId="2E2BF83E" w14:textId="77777777" w:rsidR="00BC042A" w:rsidRPr="00266A3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79.223</w:t>
            </w:r>
          </w:p>
        </w:tc>
        <w:tc>
          <w:tcPr>
            <w:tcW w:w="1020" w:type="pct"/>
            <w:tcBorders>
              <w:top w:val="single" w:sz="4" w:space="0" w:color="333333"/>
              <w:left w:val="nil"/>
              <w:bottom w:val="single" w:sz="4" w:space="0" w:color="333333"/>
              <w:right w:val="nil"/>
            </w:tcBorders>
            <w:vAlign w:val="center"/>
          </w:tcPr>
          <w:p w14:paraId="67DF1D44" w14:textId="77777777" w:rsidR="00BC042A" w:rsidRPr="00266A3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7572A320" w14:textId="77777777" w:rsidR="00BC042A" w:rsidRPr="00266A33" w:rsidRDefault="00E24F90" w:rsidP="0061662E">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r w:rsidR="00BC042A" w:rsidRPr="00BC042A" w14:paraId="353C0F8E"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08A30D6C"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Investimenti fissi lordi</w:t>
            </w:r>
          </w:p>
        </w:tc>
        <w:tc>
          <w:tcPr>
            <w:tcW w:w="918" w:type="pct"/>
            <w:tcBorders>
              <w:top w:val="single" w:sz="4" w:space="0" w:color="333333"/>
              <w:left w:val="nil"/>
              <w:bottom w:val="single" w:sz="4" w:space="0" w:color="333333"/>
              <w:right w:val="nil"/>
            </w:tcBorders>
            <w:shd w:val="clear" w:color="auto" w:fill="E6E6E6"/>
            <w:vAlign w:val="center"/>
          </w:tcPr>
          <w:p w14:paraId="72469F3B" w14:textId="77777777" w:rsidR="00BC042A"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78.543</w:t>
            </w:r>
          </w:p>
        </w:tc>
        <w:tc>
          <w:tcPr>
            <w:tcW w:w="1020" w:type="pct"/>
            <w:tcBorders>
              <w:top w:val="single" w:sz="4" w:space="0" w:color="333333"/>
              <w:left w:val="nil"/>
              <w:bottom w:val="single" w:sz="4" w:space="0" w:color="333333"/>
              <w:right w:val="nil"/>
            </w:tcBorders>
            <w:vAlign w:val="center"/>
          </w:tcPr>
          <w:p w14:paraId="1A5780B7"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29F19DB6"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r>
      <w:tr w:rsidR="003767A5" w:rsidRPr="00BC042A" w14:paraId="003D328B"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5C2D9C84" w14:textId="77777777"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Abitazioni</w:t>
            </w:r>
          </w:p>
        </w:tc>
        <w:tc>
          <w:tcPr>
            <w:tcW w:w="918" w:type="pct"/>
            <w:tcBorders>
              <w:top w:val="single" w:sz="4" w:space="0" w:color="333333"/>
              <w:left w:val="nil"/>
              <w:bottom w:val="single" w:sz="4" w:space="0" w:color="333333"/>
              <w:right w:val="nil"/>
            </w:tcBorders>
            <w:shd w:val="clear" w:color="auto" w:fill="E6E6E6"/>
            <w:vAlign w:val="center"/>
          </w:tcPr>
          <w:p w14:paraId="5CDA5D4D" w14:textId="77777777" w:rsidR="003767A5"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18.279</w:t>
            </w:r>
          </w:p>
        </w:tc>
        <w:tc>
          <w:tcPr>
            <w:tcW w:w="1020" w:type="pct"/>
            <w:tcBorders>
              <w:top w:val="single" w:sz="4" w:space="0" w:color="333333"/>
              <w:left w:val="nil"/>
              <w:bottom w:val="single" w:sz="4" w:space="0" w:color="333333"/>
              <w:right w:val="nil"/>
            </w:tcBorders>
            <w:vAlign w:val="center"/>
          </w:tcPr>
          <w:p w14:paraId="403A3BA6"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150F1FA1"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3767A5" w:rsidRPr="00BC042A" w14:paraId="0D793441"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46C8A3CF" w14:textId="77777777"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Fabbricati non residenziali e altre opere</w:t>
            </w:r>
          </w:p>
        </w:tc>
        <w:tc>
          <w:tcPr>
            <w:tcW w:w="918" w:type="pct"/>
            <w:tcBorders>
              <w:top w:val="single" w:sz="4" w:space="0" w:color="333333"/>
              <w:left w:val="nil"/>
              <w:bottom w:val="single" w:sz="4" w:space="0" w:color="333333"/>
              <w:right w:val="nil"/>
            </w:tcBorders>
            <w:shd w:val="clear" w:color="auto" w:fill="E6E6E6"/>
            <w:vAlign w:val="center"/>
          </w:tcPr>
          <w:p w14:paraId="1A412793" w14:textId="77777777" w:rsidR="003767A5"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16.564</w:t>
            </w:r>
          </w:p>
        </w:tc>
        <w:tc>
          <w:tcPr>
            <w:tcW w:w="1020" w:type="pct"/>
            <w:tcBorders>
              <w:top w:val="single" w:sz="4" w:space="0" w:color="333333"/>
              <w:left w:val="nil"/>
              <w:bottom w:val="single" w:sz="4" w:space="0" w:color="333333"/>
              <w:right w:val="nil"/>
            </w:tcBorders>
            <w:vAlign w:val="center"/>
          </w:tcPr>
          <w:p w14:paraId="5097FF6E"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-1,0</w:t>
            </w:r>
          </w:p>
        </w:tc>
        <w:tc>
          <w:tcPr>
            <w:tcW w:w="1021" w:type="pct"/>
            <w:tcBorders>
              <w:top w:val="single" w:sz="4" w:space="0" w:color="333333"/>
              <w:left w:val="nil"/>
              <w:bottom w:val="single" w:sz="4" w:space="0" w:color="333333"/>
              <w:right w:val="nil"/>
            </w:tcBorders>
            <w:vAlign w:val="center"/>
          </w:tcPr>
          <w:p w14:paraId="722EEE4F" w14:textId="77777777" w:rsidR="003767A5"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BC042A" w:rsidRPr="00BC042A" w14:paraId="35865129"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7DD65649" w14:textId="77777777" w:rsidR="00BC042A" w:rsidRPr="00BC042A" w:rsidRDefault="00BC042A" w:rsidP="002C5E8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sidR="002C5E85">
              <w:rPr>
                <w:rFonts w:ascii="Arial Narrow" w:hAnsi="Arial Narrow" w:cs="Arial"/>
                <w:kern w:val="0"/>
                <w:sz w:val="18"/>
                <w:szCs w:val="18"/>
              </w:rPr>
              <w:t>Impianti,</w:t>
            </w:r>
            <w:r w:rsidR="003767A5" w:rsidRPr="003767A5">
              <w:rPr>
                <w:rFonts w:ascii="Arial Narrow" w:hAnsi="Arial Narrow" w:cs="Arial"/>
                <w:kern w:val="0"/>
                <w:sz w:val="18"/>
                <w:szCs w:val="18"/>
              </w:rPr>
              <w:t xml:space="preserve"> macchinari</w:t>
            </w:r>
            <w:r w:rsidR="002C5E85">
              <w:rPr>
                <w:rFonts w:ascii="Arial Narrow" w:hAnsi="Arial Narrow" w:cs="Arial"/>
                <w:kern w:val="0"/>
                <w:sz w:val="18"/>
                <w:szCs w:val="18"/>
              </w:rPr>
              <w:t xml:space="preserve"> e armamenti</w:t>
            </w:r>
          </w:p>
        </w:tc>
        <w:tc>
          <w:tcPr>
            <w:tcW w:w="918" w:type="pct"/>
            <w:tcBorders>
              <w:top w:val="single" w:sz="4" w:space="0" w:color="333333"/>
              <w:left w:val="nil"/>
              <w:bottom w:val="single" w:sz="4" w:space="0" w:color="333333"/>
              <w:right w:val="nil"/>
            </w:tcBorders>
            <w:shd w:val="clear" w:color="auto" w:fill="E6E6E6"/>
            <w:vAlign w:val="center"/>
          </w:tcPr>
          <w:p w14:paraId="22B922F6" w14:textId="77777777" w:rsidR="00BC042A" w:rsidRPr="00874A63"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29.881</w:t>
            </w:r>
          </w:p>
        </w:tc>
        <w:tc>
          <w:tcPr>
            <w:tcW w:w="1020" w:type="pct"/>
            <w:tcBorders>
              <w:top w:val="single" w:sz="4" w:space="0" w:color="333333"/>
              <w:left w:val="nil"/>
              <w:bottom w:val="single" w:sz="4" w:space="0" w:color="333333"/>
              <w:right w:val="nil"/>
            </w:tcBorders>
            <w:vAlign w:val="center"/>
          </w:tcPr>
          <w:p w14:paraId="337EF555"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021" w:type="pct"/>
            <w:tcBorders>
              <w:top w:val="single" w:sz="4" w:space="0" w:color="333333"/>
              <w:left w:val="nil"/>
              <w:bottom w:val="single" w:sz="4" w:space="0" w:color="333333"/>
              <w:right w:val="nil"/>
            </w:tcBorders>
            <w:vAlign w:val="center"/>
          </w:tcPr>
          <w:p w14:paraId="2896A009" w14:textId="77777777" w:rsidR="00BC042A" w:rsidRPr="00874A63"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+2,9</w:t>
            </w:r>
          </w:p>
        </w:tc>
      </w:tr>
      <w:tr w:rsidR="00BC042A" w:rsidRPr="00BC042A" w14:paraId="3CAB1440"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7CE46E34" w14:textId="77777777" w:rsidR="00BC042A" w:rsidRPr="00BC042A" w:rsidRDefault="00BC042A" w:rsidP="00504618">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sidR="00504618">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sidR="00504618">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918" w:type="pct"/>
            <w:tcBorders>
              <w:top w:val="single" w:sz="4" w:space="0" w:color="333333"/>
              <w:left w:val="nil"/>
              <w:bottom w:val="single" w:sz="4" w:space="0" w:color="333333"/>
              <w:right w:val="nil"/>
            </w:tcBorders>
            <w:shd w:val="clear" w:color="auto" w:fill="E6E6E6"/>
            <w:vAlign w:val="center"/>
          </w:tcPr>
          <w:p w14:paraId="6264B8B3"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6.339</w:t>
            </w:r>
          </w:p>
        </w:tc>
        <w:tc>
          <w:tcPr>
            <w:tcW w:w="1020" w:type="pct"/>
            <w:tcBorders>
              <w:top w:val="single" w:sz="4" w:space="0" w:color="333333"/>
              <w:left w:val="nil"/>
              <w:bottom w:val="single" w:sz="4" w:space="0" w:color="333333"/>
              <w:right w:val="nil"/>
            </w:tcBorders>
            <w:vAlign w:val="center"/>
          </w:tcPr>
          <w:p w14:paraId="4D0E95F3"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+4,0</w:t>
            </w:r>
          </w:p>
        </w:tc>
        <w:tc>
          <w:tcPr>
            <w:tcW w:w="1021" w:type="pct"/>
            <w:tcBorders>
              <w:top w:val="single" w:sz="4" w:space="0" w:color="333333"/>
              <w:left w:val="nil"/>
              <w:bottom w:val="single" w:sz="4" w:space="0" w:color="333333"/>
              <w:right w:val="nil"/>
            </w:tcBorders>
            <w:vAlign w:val="center"/>
          </w:tcPr>
          <w:p w14:paraId="439B6CD6"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+16,0</w:t>
            </w:r>
          </w:p>
        </w:tc>
      </w:tr>
      <w:tr w:rsidR="003767A5" w:rsidRPr="00BC042A" w14:paraId="7E179815" w14:textId="77777777" w:rsidTr="008B2D81">
        <w:trPr>
          <w:trHeight w:hRule="exact" w:val="301"/>
        </w:trPr>
        <w:tc>
          <w:tcPr>
            <w:tcW w:w="2041" w:type="pct"/>
            <w:tcBorders>
              <w:top w:val="single" w:sz="4" w:space="0" w:color="333333"/>
              <w:left w:val="nil"/>
              <w:bottom w:val="single" w:sz="4" w:space="0" w:color="333333"/>
              <w:right w:val="nil"/>
            </w:tcBorders>
            <w:vAlign w:val="center"/>
          </w:tcPr>
          <w:p w14:paraId="0A34B22C" w14:textId="77777777" w:rsidR="003767A5" w:rsidRPr="00BC042A" w:rsidRDefault="003767A5" w:rsidP="008B2D81">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Risorse biologiche coltivate</w:t>
            </w:r>
          </w:p>
        </w:tc>
        <w:tc>
          <w:tcPr>
            <w:tcW w:w="918" w:type="pct"/>
            <w:tcBorders>
              <w:top w:val="single" w:sz="4" w:space="0" w:color="333333"/>
              <w:left w:val="nil"/>
              <w:bottom w:val="single" w:sz="4" w:space="0" w:color="333333"/>
              <w:right w:val="nil"/>
            </w:tcBorders>
            <w:shd w:val="clear" w:color="auto" w:fill="E6E6E6"/>
            <w:vAlign w:val="center"/>
          </w:tcPr>
          <w:p w14:paraId="22A3EA13" w14:textId="77777777" w:rsidR="003767A5"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147</w:t>
            </w:r>
          </w:p>
        </w:tc>
        <w:tc>
          <w:tcPr>
            <w:tcW w:w="1020" w:type="pct"/>
            <w:tcBorders>
              <w:top w:val="single" w:sz="4" w:space="0" w:color="333333"/>
              <w:left w:val="nil"/>
              <w:bottom w:val="single" w:sz="4" w:space="0" w:color="333333"/>
              <w:right w:val="nil"/>
            </w:tcBorders>
            <w:vAlign w:val="center"/>
          </w:tcPr>
          <w:p w14:paraId="05579533" w14:textId="77777777" w:rsidR="003767A5"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021" w:type="pct"/>
            <w:tcBorders>
              <w:top w:val="single" w:sz="4" w:space="0" w:color="333333"/>
              <w:left w:val="nil"/>
              <w:bottom w:val="single" w:sz="4" w:space="0" w:color="333333"/>
              <w:right w:val="nil"/>
            </w:tcBorders>
            <w:vAlign w:val="center"/>
          </w:tcPr>
          <w:p w14:paraId="0C038525" w14:textId="77777777" w:rsidR="003767A5"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BC042A" w:rsidRPr="00BC042A" w14:paraId="3A6D9292"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6A324DF2" w14:textId="77777777" w:rsidR="00BC042A" w:rsidRPr="00BC042A" w:rsidRDefault="00504618" w:rsidP="003767A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w:t>
            </w:r>
            <w:r w:rsidR="003767A5">
              <w:rPr>
                <w:rFonts w:ascii="Arial Narrow" w:hAnsi="Arial Narrow" w:cs="Arial"/>
                <w:kern w:val="0"/>
                <w:sz w:val="18"/>
                <w:szCs w:val="18"/>
              </w:rPr>
              <w:t>Prodotti di proprietà intellettuale</w:t>
            </w:r>
          </w:p>
        </w:tc>
        <w:tc>
          <w:tcPr>
            <w:tcW w:w="918" w:type="pct"/>
            <w:tcBorders>
              <w:top w:val="single" w:sz="4" w:space="0" w:color="333333"/>
              <w:left w:val="nil"/>
              <w:bottom w:val="single" w:sz="4" w:space="0" w:color="333333"/>
              <w:right w:val="nil"/>
            </w:tcBorders>
            <w:shd w:val="clear" w:color="auto" w:fill="E6E6E6"/>
            <w:vAlign w:val="center"/>
          </w:tcPr>
          <w:p w14:paraId="26E5218B"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13.673</w:t>
            </w:r>
          </w:p>
        </w:tc>
        <w:tc>
          <w:tcPr>
            <w:tcW w:w="1020" w:type="pct"/>
            <w:tcBorders>
              <w:top w:val="single" w:sz="4" w:space="0" w:color="333333"/>
              <w:left w:val="nil"/>
              <w:bottom w:val="single" w:sz="4" w:space="0" w:color="333333"/>
              <w:right w:val="nil"/>
            </w:tcBorders>
            <w:vAlign w:val="center"/>
          </w:tcPr>
          <w:p w14:paraId="3F44A92A"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1021" w:type="pct"/>
            <w:tcBorders>
              <w:top w:val="single" w:sz="4" w:space="0" w:color="333333"/>
              <w:left w:val="nil"/>
              <w:bottom w:val="single" w:sz="4" w:space="0" w:color="333333"/>
              <w:right w:val="nil"/>
            </w:tcBorders>
            <w:vAlign w:val="center"/>
          </w:tcPr>
          <w:p w14:paraId="481A77AA"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BC042A" w:rsidRPr="00BC042A" w14:paraId="2BAB2EB1"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189CAE67" w14:textId="77777777"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Variazione delle scorte e oggetti di valore</w:t>
            </w:r>
          </w:p>
        </w:tc>
        <w:tc>
          <w:tcPr>
            <w:tcW w:w="918" w:type="pct"/>
            <w:tcBorders>
              <w:top w:val="single" w:sz="4" w:space="0" w:color="333333"/>
              <w:left w:val="nil"/>
              <w:bottom w:val="single" w:sz="4" w:space="0" w:color="333333"/>
              <w:right w:val="nil"/>
            </w:tcBorders>
            <w:shd w:val="clear" w:color="auto" w:fill="E6E6E6"/>
            <w:vAlign w:val="center"/>
          </w:tcPr>
          <w:p w14:paraId="4DDB6435" w14:textId="77777777" w:rsidR="00BC042A" w:rsidRPr="001D0D1F" w:rsidRDefault="00BC042A"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BC042A">
              <w:rPr>
                <w:rFonts w:ascii="Arial Narrow" w:hAnsi="Arial Narrow" w:cs="Arial"/>
                <w:color w:val="000000"/>
                <w:kern w:val="0"/>
                <w:sz w:val="18"/>
                <w:szCs w:val="18"/>
              </w:rPr>
              <w:t>-</w:t>
            </w:r>
          </w:p>
        </w:tc>
        <w:tc>
          <w:tcPr>
            <w:tcW w:w="1020" w:type="pct"/>
            <w:tcBorders>
              <w:top w:val="single" w:sz="4" w:space="0" w:color="333333"/>
              <w:left w:val="nil"/>
              <w:bottom w:val="single" w:sz="4" w:space="0" w:color="333333"/>
              <w:right w:val="nil"/>
            </w:tcBorders>
            <w:vAlign w:val="center"/>
          </w:tcPr>
          <w:p w14:paraId="74A02755" w14:textId="77777777"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c>
          <w:tcPr>
            <w:tcW w:w="1021" w:type="pct"/>
            <w:tcBorders>
              <w:top w:val="single" w:sz="4" w:space="0" w:color="333333"/>
              <w:left w:val="nil"/>
              <w:bottom w:val="single" w:sz="4" w:space="0" w:color="333333"/>
              <w:right w:val="nil"/>
            </w:tcBorders>
            <w:vAlign w:val="center"/>
          </w:tcPr>
          <w:p w14:paraId="3F11DF2A" w14:textId="77777777"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r>
      <w:tr w:rsidR="00BC042A" w:rsidRPr="00BC042A" w14:paraId="79676FEA" w14:textId="77777777" w:rsidTr="003767A5">
        <w:trPr>
          <w:trHeight w:hRule="exact" w:val="301"/>
        </w:trPr>
        <w:tc>
          <w:tcPr>
            <w:tcW w:w="2041" w:type="pct"/>
            <w:tcBorders>
              <w:top w:val="single" w:sz="4" w:space="0" w:color="333333"/>
              <w:left w:val="nil"/>
              <w:bottom w:val="single" w:sz="4" w:space="0" w:color="333333"/>
              <w:right w:val="nil"/>
            </w:tcBorders>
            <w:vAlign w:val="center"/>
          </w:tcPr>
          <w:p w14:paraId="612B0D5F" w14:textId="77777777"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 xml:space="preserve">Esportazioni di beni e servizi </w:t>
            </w:r>
            <w:proofErr w:type="spellStart"/>
            <w:r w:rsidRPr="00BC042A">
              <w:rPr>
                <w:rFonts w:ascii="Arial Narrow" w:hAnsi="Arial Narrow" w:cs="Arial"/>
                <w:b/>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14:paraId="4BACE3E1" w14:textId="77777777" w:rsidR="00BC042A" w:rsidRPr="001D0D1F" w:rsidRDefault="00E24F90"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137.268</w:t>
            </w:r>
          </w:p>
        </w:tc>
        <w:tc>
          <w:tcPr>
            <w:tcW w:w="1020" w:type="pct"/>
            <w:tcBorders>
              <w:top w:val="single" w:sz="4" w:space="0" w:color="333333"/>
              <w:left w:val="nil"/>
              <w:bottom w:val="single" w:sz="4" w:space="0" w:color="333333"/>
              <w:right w:val="nil"/>
            </w:tcBorders>
            <w:vAlign w:val="center"/>
          </w:tcPr>
          <w:p w14:paraId="42AF1DEF"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021" w:type="pct"/>
            <w:tcBorders>
              <w:top w:val="single" w:sz="4" w:space="0" w:color="333333"/>
              <w:left w:val="nil"/>
              <w:bottom w:val="single" w:sz="4" w:space="0" w:color="333333"/>
              <w:right w:val="nil"/>
            </w:tcBorders>
            <w:vAlign w:val="center"/>
          </w:tcPr>
          <w:p w14:paraId="531C2294" w14:textId="77777777" w:rsidR="00BC042A" w:rsidRPr="001D0D1F"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bl>
    <w:p w14:paraId="103D5048" w14:textId="77777777" w:rsidR="00BC042A" w:rsidRPr="00BC042A" w:rsidRDefault="00BC042A" w:rsidP="00933DA9">
      <w:pPr>
        <w:widowControl/>
        <w:overflowPunct/>
        <w:spacing w:before="0" w:after="120"/>
        <w:rPr>
          <w:rFonts w:ascii="Arial Narrow" w:hAnsi="Arial Narrow" w:cs="Arial"/>
          <w:color w:val="5F5F5F"/>
        </w:rPr>
      </w:pPr>
      <w:r w:rsidRPr="00BC042A">
        <w:rPr>
          <w:rFonts w:ascii="Arial Narrow" w:hAnsi="Arial Narrow" w:cs="Arial"/>
          <w:b/>
          <w:caps/>
          <w:color w:val="5F5F5F"/>
          <w:sz w:val="22"/>
          <w:szCs w:val="22"/>
        </w:rPr>
        <w:br/>
      </w:r>
    </w:p>
    <w:p w14:paraId="1B3D9FC4" w14:textId="77777777" w:rsidR="00BC042A" w:rsidRPr="00933DA9" w:rsidRDefault="00BC042A" w:rsidP="00933DA9">
      <w:pPr>
        <w:pStyle w:val="Corpotesto"/>
        <w:tabs>
          <w:tab w:val="left" w:pos="6237"/>
        </w:tabs>
        <w:spacing w:after="120" w:line="240" w:lineRule="exact"/>
        <w:rPr>
          <w:rFonts w:ascii="Arial Narrow" w:hAnsi="Arial Narrow" w:cs="Arial"/>
        </w:rPr>
      </w:pPr>
    </w:p>
    <w:p w14:paraId="2626F23A" w14:textId="77777777" w:rsidR="00C423DB" w:rsidRPr="00933DA9" w:rsidRDefault="00C423DB" w:rsidP="00933DA9">
      <w:pPr>
        <w:pStyle w:val="Corpotesto"/>
        <w:tabs>
          <w:tab w:val="left" w:pos="6237"/>
        </w:tabs>
        <w:spacing w:after="120" w:line="240" w:lineRule="exact"/>
        <w:rPr>
          <w:rFonts w:ascii="Arial" w:hAnsi="Arial" w:cs="Arial"/>
        </w:rPr>
      </w:pPr>
    </w:p>
    <w:p w14:paraId="3F27749C" w14:textId="77777777" w:rsidR="00BF3E62" w:rsidRDefault="00BF3E62" w:rsidP="00BE78F8">
      <w:pPr>
        <w:spacing w:before="0" w:after="0"/>
        <w:rPr>
          <w:rStyle w:val="001TitoGraRed"/>
          <w:rFonts w:ascii="Arial Narrow" w:hAnsi="Arial Narrow" w:cs="Arial"/>
          <w:b/>
          <w:color w:val="E42618"/>
          <w:sz w:val="22"/>
          <w:szCs w:val="22"/>
        </w:rPr>
      </w:pPr>
    </w:p>
    <w:p w14:paraId="67B160D5" w14:textId="77777777" w:rsidR="00BE78F8" w:rsidRPr="00DC32B5" w:rsidRDefault="00BE78F8" w:rsidP="00BE78F8">
      <w:pPr>
        <w:spacing w:before="0" w:after="0"/>
        <w:rPr>
          <w:rFonts w:ascii="Arial Narrow" w:hAnsi="Arial Narrow" w:cs="Arial"/>
          <w:b/>
          <w:caps/>
          <w:color w:val="5F5F5F"/>
          <w:sz w:val="22"/>
          <w:szCs w:val="22"/>
        </w:rPr>
      </w:pPr>
      <w:r w:rsidRPr="007C14E4">
        <w:rPr>
          <w:rStyle w:val="001TitoGraRed"/>
          <w:rFonts w:ascii="Arial Narrow" w:hAnsi="Arial Narrow" w:cs="Arial"/>
          <w:b/>
          <w:color w:val="E42618"/>
          <w:sz w:val="22"/>
          <w:szCs w:val="22"/>
        </w:rPr>
        <w:t xml:space="preserve">FIGURA </w:t>
      </w:r>
      <w:r>
        <w:rPr>
          <w:rStyle w:val="001TitoGraRed"/>
          <w:rFonts w:ascii="Arial Narrow" w:hAnsi="Arial Narrow" w:cs="Arial"/>
          <w:b/>
          <w:color w:val="E42618"/>
          <w:sz w:val="22"/>
          <w:szCs w:val="22"/>
        </w:rPr>
        <w:t>4</w:t>
      </w:r>
      <w:r w:rsidRPr="007C14E4">
        <w:rPr>
          <w:rStyle w:val="001TitoGraRed"/>
          <w:color w:val="E42618"/>
        </w:rPr>
        <w:t>.</w:t>
      </w:r>
      <w:r w:rsidRPr="002A3DE5">
        <w:t xml:space="preserve"> </w:t>
      </w:r>
      <w:r w:rsidRPr="00DC32B5">
        <w:rPr>
          <w:rFonts w:ascii="Arial Narrow" w:hAnsi="Arial Narrow" w:cs="Arial"/>
          <w:b/>
          <w:caps/>
          <w:color w:val="5F5F5F"/>
          <w:sz w:val="22"/>
          <w:szCs w:val="22"/>
        </w:rPr>
        <w:t>Variazioni congiunturali del PIL e contributi delle componenti di domanda</w:t>
      </w:r>
    </w:p>
    <w:p w14:paraId="1ADCB541" w14:textId="77777777" w:rsidR="00BE78F8" w:rsidRDefault="00BE78F8" w:rsidP="0056256F">
      <w:pPr>
        <w:spacing w:before="0" w:after="120"/>
      </w:pPr>
      <w:proofErr w:type="gramStart"/>
      <w:r w:rsidRPr="00DC32B5">
        <w:rPr>
          <w:rFonts w:ascii="Arial Narrow" w:hAnsi="Arial Narrow" w:cs="Arial"/>
          <w:color w:val="5F5F5F"/>
        </w:rPr>
        <w:t>I trim</w:t>
      </w:r>
      <w:r w:rsidR="00F844DC">
        <w:rPr>
          <w:rFonts w:ascii="Arial Narrow" w:hAnsi="Arial Narrow" w:cs="Arial"/>
          <w:color w:val="5F5F5F"/>
        </w:rPr>
        <w:t>estre</w:t>
      </w:r>
      <w:proofErr w:type="gramEnd"/>
      <w:r w:rsidR="00F844DC">
        <w:rPr>
          <w:rFonts w:ascii="Arial Narrow" w:hAnsi="Arial Narrow" w:cs="Arial"/>
          <w:color w:val="5F5F5F"/>
        </w:rPr>
        <w:t xml:space="preserve"> 2012</w:t>
      </w:r>
      <w:r w:rsidRPr="00DC32B5">
        <w:rPr>
          <w:rFonts w:ascii="Arial Narrow" w:hAnsi="Arial Narrow" w:cs="Arial"/>
          <w:color w:val="5F5F5F"/>
        </w:rPr>
        <w:t xml:space="preserve"> –</w:t>
      </w:r>
      <w:r>
        <w:rPr>
          <w:rFonts w:ascii="Arial Narrow" w:hAnsi="Arial Narrow" w:cs="Arial"/>
          <w:color w:val="5F5F5F"/>
        </w:rPr>
        <w:t xml:space="preserve"> </w:t>
      </w:r>
      <w:r w:rsidR="00E24F90" w:rsidRPr="00E24F90">
        <w:rPr>
          <w:rFonts w:ascii="Arial Narrow" w:hAnsi="Arial Narrow" w:cs="Arial"/>
          <w:color w:val="5F5F5F"/>
        </w:rPr>
        <w:t>IV trimestre 2019</w:t>
      </w:r>
      <w:r w:rsidRPr="00DC32B5">
        <w:rPr>
          <w:rFonts w:ascii="Arial Narrow" w:hAnsi="Arial Narrow" w:cs="Arial"/>
          <w:color w:val="5F5F5F"/>
        </w:rPr>
        <w:t>, valori percentuali</w:t>
      </w:r>
    </w:p>
    <w:p w14:paraId="20224B58" w14:textId="77777777" w:rsidR="00BE78F8" w:rsidRDefault="000479B5" w:rsidP="00BE78F8">
      <w:pPr>
        <w:tabs>
          <w:tab w:val="left" w:pos="7485"/>
        </w:tabs>
        <w:rPr>
          <w:rFonts w:ascii="Arial" w:hAnsi="Arial"/>
        </w:rPr>
      </w:pPr>
      <w:r>
        <w:rPr>
          <w:rFonts w:ascii="Arial" w:hAnsi="Arial"/>
        </w:rPr>
        <w:pict w14:anchorId="25E50D9C">
          <v:shape id="_x0000_i1030" type="#_x0000_t75" style="width:515.25pt;height:262.6pt">
            <v:imagedata r:id="rId24" o:title=""/>
          </v:shape>
        </w:pict>
      </w:r>
    </w:p>
    <w:p w14:paraId="5EB12271" w14:textId="77777777" w:rsidR="00943566" w:rsidRDefault="00943566" w:rsidP="00943566">
      <w:pPr>
        <w:widowControl/>
        <w:overflowPunct/>
        <w:spacing w:before="0" w:after="120"/>
        <w:rPr>
          <w:rFonts w:ascii="Arial Narrow" w:hAnsi="Arial Narrow" w:cs="Arial"/>
          <w:b/>
          <w:caps/>
          <w:color w:val="E42618"/>
          <w:sz w:val="22"/>
          <w:szCs w:val="22"/>
        </w:rPr>
      </w:pPr>
    </w:p>
    <w:p w14:paraId="4C834116" w14:textId="77777777" w:rsidR="00625829" w:rsidRDefault="00991931" w:rsidP="00625829">
      <w:pPr>
        <w:widowControl/>
        <w:overflowPunct/>
        <w:spacing w:before="0" w:after="0"/>
        <w:rPr>
          <w:rFonts w:ascii="Arial Narrow" w:hAnsi="Arial Narrow" w:cs="Arial"/>
          <w:b/>
          <w:caps/>
          <w:color w:val="5F5F5F"/>
          <w:sz w:val="22"/>
          <w:szCs w:val="22"/>
        </w:rPr>
      </w:pPr>
      <w:r w:rsidRPr="007C14E4">
        <w:rPr>
          <w:rFonts w:ascii="Arial Narrow" w:hAnsi="Arial Narrow" w:cs="Arial"/>
          <w:b/>
          <w:caps/>
          <w:color w:val="E42618"/>
          <w:sz w:val="22"/>
          <w:szCs w:val="22"/>
        </w:rPr>
        <w:t>Prospetto 2.</w:t>
      </w:r>
      <w:r w:rsidRPr="00991931">
        <w:rPr>
          <w:rFonts w:ascii="Arial Narrow" w:hAnsi="Arial Narrow" w:cs="Arial"/>
          <w:b/>
          <w:caps/>
          <w:color w:val="2298D1"/>
          <w:sz w:val="22"/>
          <w:szCs w:val="22"/>
        </w:rPr>
        <w:t xml:space="preserve"> </w:t>
      </w:r>
      <w:r w:rsidRPr="00991931">
        <w:rPr>
          <w:rFonts w:ascii="Arial Narrow" w:hAnsi="Arial Narrow" w:cs="Arial"/>
          <w:b/>
          <w:caps/>
          <w:color w:val="5F5F5F"/>
          <w:sz w:val="22"/>
          <w:szCs w:val="22"/>
        </w:rPr>
        <w:t>Contributi alla VARIAZIONE CONGIUNTURALE del PIL *</w:t>
      </w:r>
    </w:p>
    <w:p w14:paraId="6264C261" w14:textId="77777777" w:rsidR="00E24F90" w:rsidRPr="00E24F90" w:rsidRDefault="00E24F90" w:rsidP="00E24F90">
      <w:pPr>
        <w:widowControl/>
        <w:overflowPunct/>
        <w:spacing w:before="0" w:after="120"/>
        <w:rPr>
          <w:rFonts w:ascii="Arial Narrow" w:hAnsi="Arial Narrow" w:cs="Arial Narrow"/>
          <w:bCs/>
          <w:color w:val="000000"/>
          <w:kern w:val="0"/>
          <w:sz w:val="18"/>
          <w:szCs w:val="18"/>
        </w:rPr>
      </w:pPr>
      <w:proofErr w:type="gramStart"/>
      <w:r w:rsidRPr="00E24F90">
        <w:rPr>
          <w:rFonts w:ascii="Arial Narrow" w:hAnsi="Arial Narrow" w:cs="Arial"/>
          <w:color w:val="5F5F5F"/>
        </w:rPr>
        <w:t>I trimestre</w:t>
      </w:r>
      <w:proofErr w:type="gramEnd"/>
      <w:r w:rsidRPr="00E24F90">
        <w:rPr>
          <w:rFonts w:ascii="Arial Narrow" w:hAnsi="Arial Narrow" w:cs="Arial"/>
          <w:color w:val="5F5F5F"/>
        </w:rPr>
        <w:t xml:space="preserve"> 2019</w:t>
      </w:r>
      <w:r w:rsidR="00DD4432">
        <w:rPr>
          <w:rFonts w:ascii="Arial Narrow" w:hAnsi="Arial Narrow" w:cs="Arial"/>
          <w:color w:val="5F5F5F"/>
        </w:rPr>
        <w:t xml:space="preserve"> </w:t>
      </w:r>
      <w:r w:rsidR="00625829" w:rsidRPr="00625829">
        <w:rPr>
          <w:rFonts w:ascii="Arial Narrow" w:hAnsi="Arial Narrow" w:cs="Arial"/>
          <w:color w:val="5F5F5F"/>
        </w:rPr>
        <w:t>-</w:t>
      </w:r>
      <w:r w:rsidR="00DD4432">
        <w:rPr>
          <w:rFonts w:ascii="Arial Narrow" w:hAnsi="Arial Narrow" w:cs="Arial"/>
          <w:color w:val="5F5F5F"/>
        </w:rPr>
        <w:t xml:space="preserve"> </w:t>
      </w:r>
      <w:r w:rsidRPr="00E24F90">
        <w:rPr>
          <w:rFonts w:ascii="Arial Narrow" w:hAnsi="Arial Narrow" w:cs="Arial"/>
          <w:color w:val="5F5F5F"/>
        </w:rPr>
        <w:t>IV trimestre 2019</w:t>
      </w:r>
      <w:r w:rsidR="00625829">
        <w:rPr>
          <w:rFonts w:ascii="Arial Narrow" w:hAnsi="Arial Narrow" w:cs="Arial"/>
          <w:color w:val="5F5F5F"/>
        </w:rPr>
        <w:t xml:space="preserve">. </w:t>
      </w:r>
      <w:r w:rsidR="00991931" w:rsidRPr="00991931">
        <w:rPr>
          <w:rFonts w:ascii="Arial Narrow" w:hAnsi="Arial Narrow" w:cs="Arial"/>
          <w:color w:val="5F5F5F"/>
        </w:rPr>
        <w:t>Elaborazioni su dati concatenati, destagionalizzati e corretti per gli effetti di calend</w:t>
      </w:r>
      <w:r w:rsidR="00991931">
        <w:rPr>
          <w:rFonts w:ascii="Arial Narrow" w:hAnsi="Arial Narrow" w:cs="Arial"/>
          <w:color w:val="5F5F5F"/>
        </w:rPr>
        <w:t xml:space="preserve">ario (anno di riferimento </w:t>
      </w:r>
      <w:r w:rsidR="00FE0996">
        <w:rPr>
          <w:rFonts w:ascii="Arial Narrow" w:hAnsi="Arial Narrow" w:cs="Arial"/>
          <w:color w:val="5F5F5F"/>
        </w:rPr>
        <w:t>2015</w:t>
      </w:r>
      <w:r w:rsidR="00991931">
        <w:rPr>
          <w:rFonts w:ascii="Arial Narrow" w:hAnsi="Arial Narrow" w:cs="Arial"/>
          <w:color w:val="5F5F5F"/>
        </w:rPr>
        <w:t>)</w:t>
      </w:r>
    </w:p>
    <w:tbl>
      <w:tblPr>
        <w:tblW w:w="0" w:type="auto"/>
        <w:tblInd w:w="40" w:type="dxa"/>
        <w:tblLayout w:type="fixed"/>
        <w:tblCellMar>
          <w:left w:w="70" w:type="dxa"/>
          <w:right w:w="70" w:type="dxa"/>
        </w:tblCellMar>
        <w:tblLook w:val="0000" w:firstRow="0" w:lastRow="0" w:firstColumn="0" w:lastColumn="0" w:noHBand="0" w:noVBand="0"/>
      </w:tblPr>
      <w:tblGrid>
        <w:gridCol w:w="4006"/>
        <w:gridCol w:w="1554"/>
        <w:gridCol w:w="1567"/>
        <w:gridCol w:w="1540"/>
        <w:gridCol w:w="1554"/>
      </w:tblGrid>
      <w:tr w:rsidR="00E24F90" w:rsidRPr="00E24F90" w14:paraId="14B351C6" w14:textId="77777777" w:rsidTr="00E24F90">
        <w:trPr>
          <w:trHeight w:val="262"/>
        </w:trPr>
        <w:tc>
          <w:tcPr>
            <w:tcW w:w="4006" w:type="dxa"/>
            <w:tcBorders>
              <w:top w:val="single" w:sz="12" w:space="0" w:color="auto"/>
              <w:left w:val="nil"/>
              <w:bottom w:val="single" w:sz="12" w:space="0" w:color="auto"/>
              <w:right w:val="nil"/>
            </w:tcBorders>
          </w:tcPr>
          <w:p w14:paraId="4E81F7D3"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AGGREGATI</w:t>
            </w:r>
          </w:p>
        </w:tc>
        <w:tc>
          <w:tcPr>
            <w:tcW w:w="1554" w:type="dxa"/>
            <w:tcBorders>
              <w:top w:val="single" w:sz="12" w:space="0" w:color="auto"/>
              <w:left w:val="nil"/>
              <w:bottom w:val="single" w:sz="12" w:space="0" w:color="auto"/>
              <w:right w:val="nil"/>
            </w:tcBorders>
            <w:shd w:val="solid" w:color="DDDDDD" w:fill="auto"/>
          </w:tcPr>
          <w:p w14:paraId="6B0D4BC4"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I/2019</w:t>
            </w:r>
          </w:p>
        </w:tc>
        <w:tc>
          <w:tcPr>
            <w:tcW w:w="1567" w:type="dxa"/>
            <w:tcBorders>
              <w:top w:val="single" w:sz="12" w:space="0" w:color="auto"/>
              <w:left w:val="nil"/>
              <w:bottom w:val="single" w:sz="12" w:space="0" w:color="auto"/>
              <w:right w:val="nil"/>
            </w:tcBorders>
          </w:tcPr>
          <w:p w14:paraId="7820908A"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II/2019</w:t>
            </w:r>
          </w:p>
        </w:tc>
        <w:tc>
          <w:tcPr>
            <w:tcW w:w="1540" w:type="dxa"/>
            <w:tcBorders>
              <w:top w:val="single" w:sz="12" w:space="0" w:color="auto"/>
              <w:left w:val="nil"/>
              <w:bottom w:val="single" w:sz="12" w:space="0" w:color="auto"/>
              <w:right w:val="nil"/>
            </w:tcBorders>
            <w:shd w:val="solid" w:color="DDDDDD" w:fill="auto"/>
          </w:tcPr>
          <w:p w14:paraId="14560588"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III/2019</w:t>
            </w:r>
          </w:p>
        </w:tc>
        <w:tc>
          <w:tcPr>
            <w:tcW w:w="1554" w:type="dxa"/>
            <w:tcBorders>
              <w:top w:val="single" w:sz="12" w:space="0" w:color="auto"/>
              <w:left w:val="nil"/>
              <w:bottom w:val="single" w:sz="12" w:space="0" w:color="auto"/>
              <w:right w:val="nil"/>
            </w:tcBorders>
          </w:tcPr>
          <w:p w14:paraId="431EEE93"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IV/2019</w:t>
            </w:r>
          </w:p>
        </w:tc>
      </w:tr>
      <w:tr w:rsidR="00E24F90" w:rsidRPr="00E24F90" w14:paraId="0A842207" w14:textId="77777777" w:rsidTr="00E24F90">
        <w:trPr>
          <w:trHeight w:val="262"/>
        </w:trPr>
        <w:tc>
          <w:tcPr>
            <w:tcW w:w="4006" w:type="dxa"/>
            <w:tcBorders>
              <w:top w:val="nil"/>
              <w:left w:val="nil"/>
              <w:bottom w:val="single" w:sz="12" w:space="0" w:color="auto"/>
              <w:right w:val="nil"/>
            </w:tcBorders>
          </w:tcPr>
          <w:p w14:paraId="3E54E0A3"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Domanda nazionale al netto delle scorte</w:t>
            </w:r>
          </w:p>
        </w:tc>
        <w:tc>
          <w:tcPr>
            <w:tcW w:w="1554" w:type="dxa"/>
            <w:tcBorders>
              <w:top w:val="nil"/>
              <w:left w:val="nil"/>
              <w:bottom w:val="single" w:sz="12" w:space="0" w:color="auto"/>
              <w:right w:val="nil"/>
            </w:tcBorders>
            <w:shd w:val="solid" w:color="DDDDDD" w:fill="auto"/>
          </w:tcPr>
          <w:p w14:paraId="593AA08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67" w:type="dxa"/>
            <w:tcBorders>
              <w:top w:val="nil"/>
              <w:left w:val="nil"/>
              <w:bottom w:val="single" w:sz="12" w:space="0" w:color="auto"/>
              <w:right w:val="nil"/>
            </w:tcBorders>
          </w:tcPr>
          <w:p w14:paraId="392D810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21BB106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20702D3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0220DA0C" w14:textId="77777777" w:rsidTr="00E24F90">
        <w:trPr>
          <w:trHeight w:val="262"/>
        </w:trPr>
        <w:tc>
          <w:tcPr>
            <w:tcW w:w="4006" w:type="dxa"/>
            <w:tcBorders>
              <w:top w:val="nil"/>
              <w:left w:val="nil"/>
              <w:bottom w:val="single" w:sz="12" w:space="0" w:color="auto"/>
              <w:right w:val="nil"/>
            </w:tcBorders>
          </w:tcPr>
          <w:p w14:paraId="0A1A281C"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 xml:space="preserve">   - Consumi finali nazionali</w:t>
            </w:r>
          </w:p>
        </w:tc>
        <w:tc>
          <w:tcPr>
            <w:tcW w:w="1554" w:type="dxa"/>
            <w:tcBorders>
              <w:top w:val="nil"/>
              <w:left w:val="nil"/>
              <w:bottom w:val="single" w:sz="12" w:space="0" w:color="auto"/>
              <w:right w:val="nil"/>
            </w:tcBorders>
            <w:shd w:val="solid" w:color="DDDDDD" w:fill="auto"/>
          </w:tcPr>
          <w:p w14:paraId="28816B2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67" w:type="dxa"/>
            <w:tcBorders>
              <w:top w:val="nil"/>
              <w:left w:val="nil"/>
              <w:bottom w:val="single" w:sz="12" w:space="0" w:color="auto"/>
              <w:right w:val="nil"/>
            </w:tcBorders>
          </w:tcPr>
          <w:p w14:paraId="07F96F3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072D8BD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7959B92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11010C9" w14:textId="77777777" w:rsidTr="00E24F90">
        <w:trPr>
          <w:trHeight w:val="262"/>
        </w:trPr>
        <w:tc>
          <w:tcPr>
            <w:tcW w:w="4006" w:type="dxa"/>
            <w:tcBorders>
              <w:top w:val="nil"/>
              <w:left w:val="nil"/>
              <w:bottom w:val="single" w:sz="12" w:space="0" w:color="auto"/>
              <w:right w:val="nil"/>
            </w:tcBorders>
          </w:tcPr>
          <w:p w14:paraId="4159BFEC"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 xml:space="preserve">        - spesa delle famiglie residenti e delle ISP</w:t>
            </w:r>
          </w:p>
        </w:tc>
        <w:tc>
          <w:tcPr>
            <w:tcW w:w="1554" w:type="dxa"/>
            <w:tcBorders>
              <w:top w:val="nil"/>
              <w:left w:val="nil"/>
              <w:bottom w:val="single" w:sz="12" w:space="0" w:color="auto"/>
              <w:right w:val="nil"/>
            </w:tcBorders>
            <w:shd w:val="solid" w:color="DDDDDD" w:fill="auto"/>
          </w:tcPr>
          <w:p w14:paraId="2B24981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67" w:type="dxa"/>
            <w:tcBorders>
              <w:top w:val="nil"/>
              <w:left w:val="nil"/>
              <w:bottom w:val="single" w:sz="12" w:space="0" w:color="auto"/>
              <w:right w:val="nil"/>
            </w:tcBorders>
          </w:tcPr>
          <w:p w14:paraId="35EC065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3ABC433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nil"/>
              <w:left w:val="nil"/>
              <w:bottom w:val="single" w:sz="12" w:space="0" w:color="auto"/>
              <w:right w:val="nil"/>
            </w:tcBorders>
          </w:tcPr>
          <w:p w14:paraId="636ABE3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CA2D6C0" w14:textId="77777777" w:rsidTr="00E24F90">
        <w:trPr>
          <w:trHeight w:val="262"/>
        </w:trPr>
        <w:tc>
          <w:tcPr>
            <w:tcW w:w="4006" w:type="dxa"/>
            <w:tcBorders>
              <w:top w:val="nil"/>
              <w:left w:val="nil"/>
              <w:bottom w:val="single" w:sz="12" w:space="0" w:color="auto"/>
              <w:right w:val="nil"/>
            </w:tcBorders>
          </w:tcPr>
          <w:p w14:paraId="3060A977"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 xml:space="preserve">        - spesa della P.A.</w:t>
            </w:r>
          </w:p>
        </w:tc>
        <w:tc>
          <w:tcPr>
            <w:tcW w:w="1554" w:type="dxa"/>
            <w:tcBorders>
              <w:top w:val="nil"/>
              <w:left w:val="nil"/>
              <w:bottom w:val="single" w:sz="12" w:space="0" w:color="auto"/>
              <w:right w:val="nil"/>
            </w:tcBorders>
            <w:shd w:val="solid" w:color="DDDDDD" w:fill="auto"/>
          </w:tcPr>
          <w:p w14:paraId="075207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67" w:type="dxa"/>
            <w:tcBorders>
              <w:top w:val="nil"/>
              <w:left w:val="nil"/>
              <w:bottom w:val="single" w:sz="12" w:space="0" w:color="auto"/>
              <w:right w:val="nil"/>
            </w:tcBorders>
          </w:tcPr>
          <w:p w14:paraId="71015D6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5C69C2F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54" w:type="dxa"/>
            <w:tcBorders>
              <w:top w:val="nil"/>
              <w:left w:val="nil"/>
              <w:bottom w:val="single" w:sz="12" w:space="0" w:color="auto"/>
              <w:right w:val="nil"/>
            </w:tcBorders>
          </w:tcPr>
          <w:p w14:paraId="60684EC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r>
      <w:tr w:rsidR="00E24F90" w:rsidRPr="00E24F90" w14:paraId="40A7BC6F" w14:textId="77777777" w:rsidTr="00E24F90">
        <w:trPr>
          <w:trHeight w:val="262"/>
        </w:trPr>
        <w:tc>
          <w:tcPr>
            <w:tcW w:w="4006" w:type="dxa"/>
            <w:tcBorders>
              <w:top w:val="nil"/>
              <w:left w:val="nil"/>
              <w:bottom w:val="nil"/>
              <w:right w:val="nil"/>
            </w:tcBorders>
          </w:tcPr>
          <w:p w14:paraId="2E154EE8"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color w:val="000000"/>
                <w:kern w:val="0"/>
                <w:sz w:val="18"/>
                <w:szCs w:val="18"/>
              </w:rPr>
              <w:t xml:space="preserve">   </w:t>
            </w:r>
            <w:r w:rsidRPr="00E24F90">
              <w:rPr>
                <w:rFonts w:ascii="Arial Narrow" w:hAnsi="Arial Narrow" w:cs="Arial Narrow"/>
                <w:b/>
                <w:bCs/>
                <w:color w:val="000000"/>
                <w:kern w:val="0"/>
                <w:sz w:val="18"/>
                <w:szCs w:val="18"/>
              </w:rPr>
              <w:t>- Investimenti fissi lordi</w:t>
            </w:r>
          </w:p>
        </w:tc>
        <w:tc>
          <w:tcPr>
            <w:tcW w:w="1554" w:type="dxa"/>
            <w:tcBorders>
              <w:top w:val="nil"/>
              <w:left w:val="nil"/>
              <w:bottom w:val="nil"/>
              <w:right w:val="nil"/>
            </w:tcBorders>
            <w:shd w:val="solid" w:color="DDDDDD" w:fill="auto"/>
          </w:tcPr>
          <w:p w14:paraId="0280D4E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67" w:type="dxa"/>
            <w:tcBorders>
              <w:top w:val="nil"/>
              <w:left w:val="nil"/>
              <w:bottom w:val="nil"/>
              <w:right w:val="nil"/>
            </w:tcBorders>
          </w:tcPr>
          <w:p w14:paraId="237370D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nil"/>
              <w:right w:val="nil"/>
            </w:tcBorders>
            <w:shd w:val="solid" w:color="DDDDDD" w:fill="auto"/>
          </w:tcPr>
          <w:p w14:paraId="1EBD9FD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54" w:type="dxa"/>
            <w:tcBorders>
              <w:top w:val="nil"/>
              <w:left w:val="nil"/>
              <w:bottom w:val="nil"/>
              <w:right w:val="nil"/>
            </w:tcBorders>
          </w:tcPr>
          <w:p w14:paraId="6BA8AAA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r>
      <w:tr w:rsidR="00E24F90" w:rsidRPr="00E24F90" w14:paraId="583D3F08" w14:textId="77777777" w:rsidTr="00E24F90">
        <w:trPr>
          <w:trHeight w:val="262"/>
        </w:trPr>
        <w:tc>
          <w:tcPr>
            <w:tcW w:w="4006" w:type="dxa"/>
            <w:tcBorders>
              <w:top w:val="single" w:sz="12" w:space="0" w:color="auto"/>
              <w:left w:val="nil"/>
              <w:bottom w:val="single" w:sz="12" w:space="0" w:color="auto"/>
              <w:right w:val="nil"/>
            </w:tcBorders>
          </w:tcPr>
          <w:p w14:paraId="7DF4BA39"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Variazione delle scorte e oggetti di</w:t>
            </w:r>
            <w:r w:rsidRPr="00E24F90">
              <w:rPr>
                <w:rFonts w:ascii="Arial" w:hAnsi="Arial" w:cs="Arial"/>
                <w:color w:val="000000"/>
                <w:kern w:val="0"/>
              </w:rPr>
              <w:t xml:space="preserve"> </w:t>
            </w:r>
            <w:r w:rsidRPr="00E24F90">
              <w:rPr>
                <w:rFonts w:ascii="Arial Narrow" w:hAnsi="Arial Narrow" w:cs="Arial Narrow"/>
                <w:b/>
                <w:bCs/>
                <w:color w:val="000000"/>
                <w:kern w:val="0"/>
                <w:sz w:val="18"/>
                <w:szCs w:val="18"/>
              </w:rPr>
              <w:t>valore</w:t>
            </w:r>
          </w:p>
        </w:tc>
        <w:tc>
          <w:tcPr>
            <w:tcW w:w="1554" w:type="dxa"/>
            <w:tcBorders>
              <w:top w:val="single" w:sz="12" w:space="0" w:color="auto"/>
              <w:left w:val="nil"/>
              <w:bottom w:val="single" w:sz="12" w:space="0" w:color="auto"/>
              <w:right w:val="nil"/>
            </w:tcBorders>
            <w:shd w:val="solid" w:color="DDDDDD" w:fill="auto"/>
          </w:tcPr>
          <w:p w14:paraId="30991CF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-0,7</w:t>
            </w:r>
          </w:p>
        </w:tc>
        <w:tc>
          <w:tcPr>
            <w:tcW w:w="1567" w:type="dxa"/>
            <w:tcBorders>
              <w:top w:val="single" w:sz="12" w:space="0" w:color="auto"/>
              <w:left w:val="nil"/>
              <w:bottom w:val="single" w:sz="12" w:space="0" w:color="auto"/>
              <w:right w:val="nil"/>
            </w:tcBorders>
          </w:tcPr>
          <w:p w14:paraId="7CF9C82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40" w:type="dxa"/>
            <w:tcBorders>
              <w:top w:val="single" w:sz="12" w:space="0" w:color="auto"/>
              <w:left w:val="nil"/>
              <w:bottom w:val="single" w:sz="12" w:space="0" w:color="auto"/>
              <w:right w:val="nil"/>
            </w:tcBorders>
            <w:shd w:val="solid" w:color="DDDDDD" w:fill="auto"/>
          </w:tcPr>
          <w:p w14:paraId="1581AEB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Borders>
              <w:top w:val="single" w:sz="12" w:space="0" w:color="auto"/>
              <w:left w:val="nil"/>
              <w:bottom w:val="single" w:sz="12" w:space="0" w:color="auto"/>
              <w:right w:val="nil"/>
            </w:tcBorders>
          </w:tcPr>
          <w:p w14:paraId="2B18248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-0,7</w:t>
            </w:r>
          </w:p>
        </w:tc>
      </w:tr>
      <w:tr w:rsidR="00E24F90" w:rsidRPr="00E24F90" w14:paraId="188C0442" w14:textId="77777777" w:rsidTr="00E24F90">
        <w:trPr>
          <w:trHeight w:val="262"/>
        </w:trPr>
        <w:tc>
          <w:tcPr>
            <w:tcW w:w="4006" w:type="dxa"/>
            <w:tcBorders>
              <w:top w:val="nil"/>
              <w:left w:val="nil"/>
              <w:bottom w:val="single" w:sz="12" w:space="0" w:color="auto"/>
              <w:right w:val="nil"/>
            </w:tcBorders>
          </w:tcPr>
          <w:p w14:paraId="40A7EB66"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Domanda estera netta</w:t>
            </w:r>
          </w:p>
        </w:tc>
        <w:tc>
          <w:tcPr>
            <w:tcW w:w="1554" w:type="dxa"/>
            <w:tcBorders>
              <w:top w:val="nil"/>
              <w:left w:val="nil"/>
              <w:bottom w:val="single" w:sz="12" w:space="0" w:color="auto"/>
              <w:right w:val="nil"/>
            </w:tcBorders>
            <w:shd w:val="solid" w:color="DDDDDD" w:fill="auto"/>
          </w:tcPr>
          <w:p w14:paraId="04FE8B9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67" w:type="dxa"/>
            <w:tcBorders>
              <w:top w:val="nil"/>
              <w:left w:val="nil"/>
              <w:bottom w:val="single" w:sz="12" w:space="0" w:color="auto"/>
              <w:right w:val="nil"/>
            </w:tcBorders>
          </w:tcPr>
          <w:p w14:paraId="343CCF2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0,0</w:t>
            </w:r>
          </w:p>
        </w:tc>
        <w:tc>
          <w:tcPr>
            <w:tcW w:w="1540" w:type="dxa"/>
            <w:tcBorders>
              <w:top w:val="nil"/>
              <w:left w:val="nil"/>
              <w:bottom w:val="single" w:sz="12" w:space="0" w:color="auto"/>
              <w:right w:val="nil"/>
            </w:tcBorders>
            <w:shd w:val="solid" w:color="DDDDDD" w:fill="auto"/>
          </w:tcPr>
          <w:p w14:paraId="1BE4F69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nil"/>
              <w:left w:val="nil"/>
              <w:bottom w:val="single" w:sz="12" w:space="0" w:color="auto"/>
              <w:right w:val="nil"/>
            </w:tcBorders>
          </w:tcPr>
          <w:p w14:paraId="39D4173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00713473" w14:textId="77777777" w:rsidTr="00E24F90">
        <w:trPr>
          <w:trHeight w:val="262"/>
        </w:trPr>
        <w:tc>
          <w:tcPr>
            <w:tcW w:w="4006" w:type="dxa"/>
            <w:tcBorders>
              <w:top w:val="nil"/>
              <w:left w:val="nil"/>
              <w:bottom w:val="single" w:sz="12" w:space="0" w:color="auto"/>
              <w:right w:val="nil"/>
            </w:tcBorders>
          </w:tcPr>
          <w:p w14:paraId="4E8C18F0" w14:textId="77777777" w:rsidR="00E24F90" w:rsidRPr="00E24F90" w:rsidRDefault="00E24F90" w:rsidP="00E24F90">
            <w:pPr>
              <w:widowControl/>
              <w:overflowPunct/>
              <w:spacing w:before="0" w:after="0"/>
              <w:rPr>
                <w:rFonts w:ascii="Arial Narrow" w:hAnsi="Arial Narrow" w:cs="Arial Narrow"/>
                <w:b/>
                <w:bCs/>
                <w:color w:val="000000"/>
                <w:kern w:val="0"/>
                <w:sz w:val="18"/>
                <w:szCs w:val="18"/>
              </w:rPr>
            </w:pPr>
            <w:r w:rsidRPr="00E24F90">
              <w:rPr>
                <w:rFonts w:ascii="Arial Narrow" w:hAnsi="Arial Narrow" w:cs="Arial Narrow"/>
                <w:b/>
                <w:bCs/>
                <w:color w:val="000000"/>
                <w:kern w:val="0"/>
                <w:sz w:val="18"/>
                <w:szCs w:val="18"/>
              </w:rPr>
              <w:t>Prodotto interno lordo</w:t>
            </w:r>
          </w:p>
        </w:tc>
        <w:tc>
          <w:tcPr>
            <w:tcW w:w="1554" w:type="dxa"/>
            <w:tcBorders>
              <w:top w:val="nil"/>
              <w:left w:val="nil"/>
              <w:bottom w:val="single" w:sz="12" w:space="0" w:color="auto"/>
              <w:right w:val="nil"/>
            </w:tcBorders>
            <w:shd w:val="solid" w:color="DDDDDD" w:fill="auto"/>
          </w:tcPr>
          <w:p w14:paraId="6FA59B8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67" w:type="dxa"/>
            <w:tcBorders>
              <w:top w:val="nil"/>
              <w:left w:val="nil"/>
              <w:bottom w:val="single" w:sz="12" w:space="0" w:color="auto"/>
              <w:right w:val="nil"/>
            </w:tcBorders>
          </w:tcPr>
          <w:p w14:paraId="3F4CA34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40" w:type="dxa"/>
            <w:tcBorders>
              <w:top w:val="nil"/>
              <w:left w:val="nil"/>
              <w:bottom w:val="single" w:sz="12" w:space="0" w:color="auto"/>
              <w:right w:val="nil"/>
            </w:tcBorders>
            <w:shd w:val="solid" w:color="DDDDDD" w:fill="auto"/>
          </w:tcPr>
          <w:p w14:paraId="7A20796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nil"/>
              <w:left w:val="nil"/>
              <w:bottom w:val="single" w:sz="12" w:space="0" w:color="auto"/>
              <w:right w:val="nil"/>
            </w:tcBorders>
          </w:tcPr>
          <w:p w14:paraId="4ADFA2B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r>
    </w:tbl>
    <w:p w14:paraId="11F5D295" w14:textId="77777777" w:rsidR="00991931" w:rsidRPr="00991931" w:rsidRDefault="00991931" w:rsidP="00BA1A4E">
      <w:pPr>
        <w:widowControl/>
        <w:overflowPunct/>
        <w:spacing w:before="60" w:after="120"/>
        <w:jc w:val="both"/>
        <w:rPr>
          <w:rFonts w:ascii="Arial Narrow" w:hAnsi="Arial Narrow" w:cs="Arial"/>
          <w:kern w:val="0"/>
          <w:sz w:val="18"/>
          <w:szCs w:val="18"/>
        </w:rPr>
      </w:pPr>
      <w:r w:rsidRPr="00991931">
        <w:rPr>
          <w:rFonts w:ascii="Arial Narrow" w:hAnsi="Arial Narrow" w:cs="Arial"/>
          <w:kern w:val="0"/>
          <w:sz w:val="18"/>
          <w:szCs w:val="18"/>
        </w:rPr>
        <w:t>*I totali possono non corrispondere alla somma delle componenti per gli arrotondamenti effettuati.</w:t>
      </w:r>
    </w:p>
    <w:p w14:paraId="1E9C5774" w14:textId="77777777" w:rsidR="00991931" w:rsidRPr="00DA0606" w:rsidRDefault="0056256F" w:rsidP="00A6652B">
      <w:pPr>
        <w:spacing w:before="0" w:after="0"/>
        <w:rPr>
          <w:rFonts w:ascii="Arial" w:hAnsi="Arial" w:cs="Arial"/>
          <w:b/>
          <w:sz w:val="21"/>
          <w:szCs w:val="21"/>
        </w:rPr>
      </w:pPr>
      <w:r>
        <w:rPr>
          <w:rFonts w:ascii="Arial" w:hAnsi="Arial" w:cs="Arial"/>
          <w:b/>
          <w:sz w:val="21"/>
          <w:szCs w:val="21"/>
        </w:rPr>
        <w:br w:type="page"/>
      </w:r>
    </w:p>
    <w:p w14:paraId="6ED3BA64" w14:textId="77777777" w:rsidR="00EB037F" w:rsidRPr="00EB037F" w:rsidRDefault="00EB037F" w:rsidP="00625829">
      <w:pPr>
        <w:pStyle w:val="001TitoloBolocco"/>
        <w:spacing w:after="120" w:line="240" w:lineRule="auto"/>
        <w:rPr>
          <w:szCs w:val="26"/>
        </w:rPr>
      </w:pPr>
      <w:r w:rsidRPr="00A427F0">
        <w:rPr>
          <w:szCs w:val="26"/>
        </w:rPr>
        <w:lastRenderedPageBreak/>
        <w:t xml:space="preserve">Il </w:t>
      </w:r>
      <w:r>
        <w:rPr>
          <w:szCs w:val="26"/>
        </w:rPr>
        <w:t>valore aggiunto per settore</w:t>
      </w:r>
    </w:p>
    <w:p w14:paraId="4BA28E31" w14:textId="77777777" w:rsidR="00991931" w:rsidRPr="00127E36" w:rsidRDefault="00991931" w:rsidP="00625829">
      <w:pPr>
        <w:widowControl/>
        <w:overflowPunct/>
        <w:autoSpaceDE/>
        <w:autoSpaceDN/>
        <w:adjustRightInd/>
        <w:spacing w:before="0" w:after="120"/>
        <w:jc w:val="both"/>
        <w:rPr>
          <w:rFonts w:ascii="Arial" w:hAnsi="Arial" w:cs="Arial"/>
          <w:kern w:val="0"/>
          <w:sz w:val="21"/>
          <w:szCs w:val="21"/>
        </w:rPr>
      </w:pPr>
      <w:r w:rsidRPr="009820C3">
        <w:rPr>
          <w:rFonts w:ascii="Arial" w:hAnsi="Arial" w:cs="Arial"/>
          <w:kern w:val="0"/>
          <w:sz w:val="21"/>
          <w:szCs w:val="21"/>
        </w:rPr>
        <w:t xml:space="preserve">Nel </w:t>
      </w:r>
      <w:r w:rsidR="00E24F90" w:rsidRPr="00E24F90">
        <w:rPr>
          <w:rFonts w:ascii="Arial" w:hAnsi="Arial" w:cs="Arial"/>
          <w:kern w:val="0"/>
          <w:sz w:val="21"/>
          <w:szCs w:val="21"/>
        </w:rPr>
        <w:t>quarto trimestre</w:t>
      </w:r>
      <w:r w:rsidRPr="009820C3">
        <w:rPr>
          <w:rFonts w:ascii="Arial" w:hAnsi="Arial" w:cs="Arial"/>
          <w:kern w:val="0"/>
          <w:sz w:val="21"/>
          <w:szCs w:val="21"/>
        </w:rPr>
        <w:t xml:space="preserve"> si registrano andamenti congiunturali </w:t>
      </w:r>
      <w:r w:rsidR="00B235C8">
        <w:rPr>
          <w:rFonts w:ascii="Arial" w:hAnsi="Arial" w:cs="Arial"/>
          <w:kern w:val="0"/>
          <w:sz w:val="21"/>
          <w:szCs w:val="21"/>
        </w:rPr>
        <w:t>nega</w:t>
      </w:r>
      <w:r w:rsidRPr="009820C3">
        <w:rPr>
          <w:rFonts w:ascii="Arial" w:hAnsi="Arial" w:cs="Arial"/>
          <w:kern w:val="0"/>
          <w:sz w:val="21"/>
          <w:szCs w:val="21"/>
        </w:rPr>
        <w:t xml:space="preserve">tivi del valore aggiunto dell’industria in senso stretto </w:t>
      </w:r>
      <w:r w:rsidR="00294BE0">
        <w:rPr>
          <w:rFonts w:ascii="Arial" w:hAnsi="Arial" w:cs="Arial"/>
          <w:kern w:val="0"/>
          <w:sz w:val="21"/>
          <w:szCs w:val="21"/>
        </w:rPr>
        <w:t xml:space="preserve">pari a </w:t>
      </w:r>
      <w:r w:rsidR="00E24F90" w:rsidRPr="00E24F90">
        <w:rPr>
          <w:rFonts w:ascii="Arial" w:hAnsi="Arial" w:cs="Arial"/>
          <w:kern w:val="0"/>
          <w:sz w:val="21"/>
          <w:szCs w:val="21"/>
        </w:rPr>
        <w:t>-1,3</w:t>
      </w:r>
      <w:r w:rsidR="00294BE0">
        <w:rPr>
          <w:rFonts w:ascii="Arial" w:hAnsi="Arial" w:cs="Arial"/>
          <w:kern w:val="0"/>
          <w:sz w:val="21"/>
          <w:szCs w:val="21"/>
        </w:rPr>
        <w:t>%</w:t>
      </w:r>
      <w:r w:rsidRPr="009820C3">
        <w:rPr>
          <w:rFonts w:ascii="Arial" w:hAnsi="Arial" w:cs="Arial"/>
          <w:kern w:val="0"/>
          <w:sz w:val="21"/>
          <w:szCs w:val="21"/>
        </w:rPr>
        <w:t xml:space="preserve">, </w:t>
      </w:r>
      <w:r w:rsidR="00B235C8" w:rsidRPr="009820C3">
        <w:rPr>
          <w:rFonts w:ascii="Arial" w:hAnsi="Arial" w:cs="Arial"/>
          <w:kern w:val="0"/>
          <w:sz w:val="21"/>
          <w:szCs w:val="21"/>
        </w:rPr>
        <w:t xml:space="preserve">delle costruzioni </w:t>
      </w:r>
      <w:r w:rsidR="00D11AE3">
        <w:rPr>
          <w:rFonts w:ascii="Arial" w:hAnsi="Arial" w:cs="Arial"/>
          <w:kern w:val="0"/>
          <w:sz w:val="21"/>
          <w:szCs w:val="21"/>
        </w:rPr>
        <w:t>(-</w:t>
      </w:r>
      <w:r w:rsidR="00B235C8" w:rsidRPr="00E24F90">
        <w:rPr>
          <w:rFonts w:ascii="Arial" w:hAnsi="Arial" w:cs="Arial"/>
          <w:kern w:val="0"/>
          <w:sz w:val="21"/>
          <w:szCs w:val="21"/>
        </w:rPr>
        <w:t>0,7</w:t>
      </w:r>
      <w:r w:rsidR="00B235C8">
        <w:rPr>
          <w:rFonts w:ascii="Arial" w:hAnsi="Arial" w:cs="Arial"/>
          <w:kern w:val="0"/>
          <w:sz w:val="21"/>
          <w:szCs w:val="21"/>
        </w:rPr>
        <w:t>%</w:t>
      </w:r>
      <w:r w:rsidR="00D11AE3">
        <w:rPr>
          <w:rFonts w:ascii="Arial" w:hAnsi="Arial" w:cs="Arial"/>
          <w:kern w:val="0"/>
          <w:sz w:val="21"/>
          <w:szCs w:val="21"/>
        </w:rPr>
        <w:t>)</w:t>
      </w:r>
      <w:r w:rsidR="00B235C8">
        <w:rPr>
          <w:rFonts w:ascii="Arial" w:hAnsi="Arial" w:cs="Arial"/>
          <w:kern w:val="0"/>
          <w:sz w:val="21"/>
          <w:szCs w:val="21"/>
        </w:rPr>
        <w:t>,</w:t>
      </w:r>
      <w:r w:rsidR="00B235C8" w:rsidRPr="009820C3">
        <w:rPr>
          <w:rFonts w:ascii="Arial" w:hAnsi="Arial" w:cs="Arial"/>
          <w:kern w:val="0"/>
          <w:sz w:val="21"/>
          <w:szCs w:val="21"/>
        </w:rPr>
        <w:t xml:space="preserve"> </w:t>
      </w:r>
      <w:r w:rsidRPr="009820C3">
        <w:rPr>
          <w:rFonts w:ascii="Arial" w:hAnsi="Arial" w:cs="Arial"/>
          <w:kern w:val="0"/>
          <w:sz w:val="21"/>
          <w:szCs w:val="21"/>
        </w:rPr>
        <w:t>del</w:t>
      </w:r>
      <w:r w:rsidR="00C33BD1" w:rsidRPr="009820C3">
        <w:rPr>
          <w:rFonts w:ascii="Arial" w:hAnsi="Arial" w:cs="Arial"/>
          <w:kern w:val="0"/>
          <w:sz w:val="21"/>
          <w:szCs w:val="21"/>
        </w:rPr>
        <w:t xml:space="preserve">le attività finanziarie e </w:t>
      </w:r>
      <w:r w:rsidRPr="009820C3">
        <w:rPr>
          <w:rFonts w:ascii="Arial" w:hAnsi="Arial" w:cs="Arial"/>
          <w:kern w:val="0"/>
          <w:sz w:val="21"/>
          <w:szCs w:val="21"/>
        </w:rPr>
        <w:t>assicura</w:t>
      </w:r>
      <w:r w:rsidR="00C33BD1" w:rsidRPr="009820C3">
        <w:rPr>
          <w:rFonts w:ascii="Arial" w:hAnsi="Arial" w:cs="Arial"/>
          <w:kern w:val="0"/>
          <w:sz w:val="21"/>
          <w:szCs w:val="21"/>
        </w:rPr>
        <w:t xml:space="preserve">tive </w:t>
      </w:r>
      <w:r w:rsidR="00D11AE3">
        <w:rPr>
          <w:rFonts w:ascii="Arial" w:hAnsi="Arial" w:cs="Arial"/>
          <w:kern w:val="0"/>
          <w:sz w:val="21"/>
          <w:szCs w:val="21"/>
        </w:rPr>
        <w:t>(-</w:t>
      </w:r>
      <w:r w:rsidR="00E24F90" w:rsidRPr="00E24F90">
        <w:rPr>
          <w:rFonts w:ascii="Arial" w:hAnsi="Arial" w:cs="Arial"/>
          <w:kern w:val="0"/>
          <w:sz w:val="21"/>
          <w:szCs w:val="21"/>
        </w:rPr>
        <w:t>0,4</w:t>
      </w:r>
      <w:r w:rsidR="00C33BD1" w:rsidRPr="009820C3">
        <w:rPr>
          <w:rFonts w:ascii="Arial" w:hAnsi="Arial" w:cs="Arial"/>
          <w:kern w:val="0"/>
          <w:sz w:val="21"/>
          <w:szCs w:val="21"/>
        </w:rPr>
        <w:t>%</w:t>
      </w:r>
      <w:r w:rsidR="00D11AE3">
        <w:rPr>
          <w:rFonts w:ascii="Arial" w:hAnsi="Arial" w:cs="Arial"/>
          <w:kern w:val="0"/>
          <w:sz w:val="21"/>
          <w:szCs w:val="21"/>
        </w:rPr>
        <w:t>)</w:t>
      </w:r>
      <w:r w:rsidRPr="009820C3">
        <w:rPr>
          <w:rFonts w:ascii="Arial" w:hAnsi="Arial" w:cs="Arial"/>
          <w:kern w:val="0"/>
          <w:sz w:val="21"/>
          <w:szCs w:val="21"/>
        </w:rPr>
        <w:t xml:space="preserve">, </w:t>
      </w:r>
      <w:r w:rsidR="00C33BD1" w:rsidRPr="009820C3">
        <w:rPr>
          <w:rFonts w:ascii="Arial" w:hAnsi="Arial" w:cs="Arial"/>
          <w:kern w:val="0"/>
          <w:sz w:val="21"/>
          <w:szCs w:val="21"/>
        </w:rPr>
        <w:t xml:space="preserve">delle attività </w:t>
      </w:r>
      <w:r w:rsidRPr="009820C3">
        <w:rPr>
          <w:rFonts w:ascii="Arial" w:hAnsi="Arial" w:cs="Arial"/>
          <w:kern w:val="0"/>
          <w:sz w:val="21"/>
          <w:szCs w:val="21"/>
        </w:rPr>
        <w:t xml:space="preserve">professionali </w:t>
      </w:r>
      <w:r w:rsidR="00D11AE3">
        <w:rPr>
          <w:rFonts w:ascii="Arial" w:hAnsi="Arial" w:cs="Arial"/>
          <w:kern w:val="0"/>
          <w:sz w:val="21"/>
          <w:szCs w:val="21"/>
        </w:rPr>
        <w:t>(-</w:t>
      </w:r>
      <w:r w:rsidR="00E24F90" w:rsidRPr="00E24F90">
        <w:rPr>
          <w:rFonts w:ascii="Arial" w:hAnsi="Arial" w:cs="Arial"/>
          <w:kern w:val="0"/>
          <w:sz w:val="21"/>
          <w:szCs w:val="21"/>
        </w:rPr>
        <w:t>0,7</w:t>
      </w:r>
      <w:r w:rsidR="00294BE0">
        <w:rPr>
          <w:rFonts w:ascii="Arial" w:hAnsi="Arial" w:cs="Arial"/>
          <w:kern w:val="0"/>
          <w:sz w:val="21"/>
          <w:szCs w:val="21"/>
        </w:rPr>
        <w:t>%</w:t>
      </w:r>
      <w:r w:rsidR="00D11AE3">
        <w:rPr>
          <w:rFonts w:ascii="Arial" w:hAnsi="Arial" w:cs="Arial"/>
          <w:kern w:val="0"/>
          <w:sz w:val="21"/>
          <w:szCs w:val="21"/>
        </w:rPr>
        <w:t>)</w:t>
      </w:r>
      <w:r w:rsidR="00B235C8">
        <w:rPr>
          <w:rFonts w:ascii="Arial" w:hAnsi="Arial" w:cs="Arial"/>
          <w:kern w:val="0"/>
          <w:sz w:val="21"/>
          <w:szCs w:val="21"/>
        </w:rPr>
        <w:t xml:space="preserve"> e</w:t>
      </w:r>
      <w:r w:rsidR="00C33BD1" w:rsidRPr="009820C3">
        <w:rPr>
          <w:rFonts w:ascii="Arial" w:hAnsi="Arial" w:cs="Arial"/>
          <w:kern w:val="0"/>
          <w:sz w:val="21"/>
          <w:szCs w:val="21"/>
        </w:rPr>
        <w:t xml:space="preserve"> dell’amministrazione pubbl</w:t>
      </w:r>
      <w:r w:rsidR="000D57D1" w:rsidRPr="009820C3">
        <w:rPr>
          <w:rFonts w:ascii="Arial" w:hAnsi="Arial" w:cs="Arial"/>
          <w:kern w:val="0"/>
          <w:sz w:val="21"/>
          <w:szCs w:val="21"/>
        </w:rPr>
        <w:t>i</w:t>
      </w:r>
      <w:r w:rsidR="00C33BD1" w:rsidRPr="009820C3">
        <w:rPr>
          <w:rFonts w:ascii="Arial" w:hAnsi="Arial" w:cs="Arial"/>
          <w:kern w:val="0"/>
          <w:sz w:val="21"/>
          <w:szCs w:val="21"/>
        </w:rPr>
        <w:t xml:space="preserve">ca, difesa, istruzione e sanità </w:t>
      </w:r>
      <w:r w:rsidR="00B235C8">
        <w:rPr>
          <w:rFonts w:ascii="Arial" w:hAnsi="Arial" w:cs="Arial"/>
          <w:kern w:val="0"/>
          <w:sz w:val="21"/>
          <w:szCs w:val="21"/>
        </w:rPr>
        <w:t xml:space="preserve">in calo dello </w:t>
      </w:r>
      <w:r w:rsidR="00E24F90" w:rsidRPr="00E24F90">
        <w:rPr>
          <w:rFonts w:ascii="Arial" w:hAnsi="Arial" w:cs="Arial"/>
          <w:kern w:val="0"/>
          <w:sz w:val="21"/>
          <w:szCs w:val="21"/>
        </w:rPr>
        <w:t>0,3</w:t>
      </w:r>
      <w:r w:rsidR="00B235C8">
        <w:rPr>
          <w:rFonts w:ascii="Arial" w:hAnsi="Arial" w:cs="Arial"/>
          <w:kern w:val="0"/>
          <w:sz w:val="21"/>
          <w:szCs w:val="21"/>
        </w:rPr>
        <w:t>%</w:t>
      </w:r>
      <w:r w:rsidRPr="009820C3">
        <w:rPr>
          <w:rFonts w:ascii="Arial" w:hAnsi="Arial" w:cs="Arial"/>
          <w:kern w:val="0"/>
          <w:sz w:val="21"/>
          <w:szCs w:val="21"/>
        </w:rPr>
        <w:t xml:space="preserve">. </w:t>
      </w:r>
      <w:r w:rsidR="00655EA2">
        <w:rPr>
          <w:rFonts w:ascii="Arial" w:hAnsi="Arial" w:cs="Arial"/>
          <w:kern w:val="0"/>
          <w:sz w:val="21"/>
          <w:szCs w:val="21"/>
        </w:rPr>
        <w:t xml:space="preserve">Il comparto del </w:t>
      </w:r>
      <w:r w:rsidR="00B235C8" w:rsidRPr="009820C3">
        <w:rPr>
          <w:rFonts w:ascii="Arial" w:hAnsi="Arial" w:cs="Arial"/>
          <w:kern w:val="0"/>
          <w:sz w:val="21"/>
          <w:szCs w:val="21"/>
        </w:rPr>
        <w:t>commercio, riparazione di veicoli, trasporto, magazzinaggio, alloggio e ristorazione</w:t>
      </w:r>
      <w:r w:rsidR="00655EA2">
        <w:rPr>
          <w:rFonts w:ascii="Arial" w:hAnsi="Arial" w:cs="Arial"/>
          <w:kern w:val="0"/>
          <w:sz w:val="21"/>
          <w:szCs w:val="21"/>
        </w:rPr>
        <w:t xml:space="preserve"> è risultato stazionario, mentre </w:t>
      </w:r>
      <w:r w:rsidR="00D61CD0">
        <w:rPr>
          <w:rFonts w:ascii="Arial" w:hAnsi="Arial" w:cs="Arial"/>
          <w:kern w:val="0"/>
          <w:sz w:val="21"/>
          <w:szCs w:val="21"/>
        </w:rPr>
        <w:t>i</w:t>
      </w:r>
      <w:r w:rsidR="00D61CD0" w:rsidRPr="009820C3">
        <w:rPr>
          <w:rFonts w:ascii="Arial" w:hAnsi="Arial" w:cs="Arial"/>
          <w:kern w:val="0"/>
          <w:sz w:val="21"/>
          <w:szCs w:val="21"/>
        </w:rPr>
        <w:t xml:space="preserve">l valore aggiunto </w:t>
      </w:r>
      <w:r w:rsidR="00D61CD0">
        <w:rPr>
          <w:rFonts w:ascii="Arial" w:hAnsi="Arial" w:cs="Arial"/>
          <w:kern w:val="0"/>
          <w:sz w:val="21"/>
          <w:szCs w:val="21"/>
        </w:rPr>
        <w:t xml:space="preserve">è </w:t>
      </w:r>
      <w:r w:rsidR="00655EA2">
        <w:rPr>
          <w:rFonts w:ascii="Arial" w:hAnsi="Arial" w:cs="Arial"/>
          <w:kern w:val="0"/>
          <w:sz w:val="21"/>
          <w:szCs w:val="21"/>
        </w:rPr>
        <w:t xml:space="preserve">in ripresa </w:t>
      </w:r>
      <w:r w:rsidR="00D61CD0">
        <w:rPr>
          <w:rFonts w:ascii="Arial" w:hAnsi="Arial" w:cs="Arial"/>
          <w:kern w:val="0"/>
          <w:sz w:val="21"/>
          <w:szCs w:val="21"/>
        </w:rPr>
        <w:t>n</w:t>
      </w:r>
      <w:r w:rsidRPr="009820C3">
        <w:rPr>
          <w:rFonts w:ascii="Arial" w:hAnsi="Arial" w:cs="Arial"/>
          <w:kern w:val="0"/>
          <w:sz w:val="21"/>
          <w:szCs w:val="21"/>
        </w:rPr>
        <w:t>ell’agricoltura</w:t>
      </w:r>
      <w:r w:rsidR="00655EA2">
        <w:rPr>
          <w:rFonts w:ascii="Arial" w:hAnsi="Arial" w:cs="Arial"/>
          <w:kern w:val="0"/>
          <w:sz w:val="21"/>
          <w:szCs w:val="21"/>
        </w:rPr>
        <w:t xml:space="preserve"> dell’</w:t>
      </w:r>
      <w:r w:rsidR="00E24F90" w:rsidRPr="00E24F90">
        <w:rPr>
          <w:rFonts w:ascii="Arial" w:hAnsi="Arial" w:cs="Arial"/>
          <w:kern w:val="0"/>
          <w:sz w:val="21"/>
          <w:szCs w:val="21"/>
        </w:rPr>
        <w:t>1,4</w:t>
      </w:r>
      <w:r w:rsidR="00294BE0">
        <w:rPr>
          <w:rFonts w:ascii="Arial" w:hAnsi="Arial" w:cs="Arial"/>
          <w:kern w:val="0"/>
          <w:sz w:val="21"/>
          <w:szCs w:val="21"/>
        </w:rPr>
        <w:t>%</w:t>
      </w:r>
      <w:r w:rsidR="00655EA2">
        <w:rPr>
          <w:rFonts w:ascii="Arial" w:hAnsi="Arial" w:cs="Arial"/>
          <w:kern w:val="0"/>
          <w:sz w:val="21"/>
          <w:szCs w:val="21"/>
        </w:rPr>
        <w:t xml:space="preserve">, </w:t>
      </w:r>
      <w:r w:rsidR="00D61CD0">
        <w:rPr>
          <w:rFonts w:ascii="Arial" w:hAnsi="Arial" w:cs="Arial"/>
          <w:kern w:val="0"/>
          <w:sz w:val="21"/>
          <w:szCs w:val="21"/>
        </w:rPr>
        <w:t xml:space="preserve">nel comparto </w:t>
      </w:r>
      <w:r w:rsidR="00655EA2">
        <w:rPr>
          <w:rFonts w:ascii="Arial" w:hAnsi="Arial" w:cs="Arial"/>
          <w:kern w:val="0"/>
          <w:sz w:val="21"/>
          <w:szCs w:val="21"/>
        </w:rPr>
        <w:t>dell’</w:t>
      </w:r>
      <w:r w:rsidR="00B235C8" w:rsidRPr="009820C3">
        <w:rPr>
          <w:rFonts w:ascii="Arial" w:hAnsi="Arial" w:cs="Arial"/>
          <w:kern w:val="0"/>
          <w:sz w:val="21"/>
          <w:szCs w:val="21"/>
        </w:rPr>
        <w:t>informazione e comunicazioni</w:t>
      </w:r>
      <w:r w:rsidR="00D61CD0">
        <w:rPr>
          <w:rFonts w:ascii="Arial" w:hAnsi="Arial" w:cs="Arial"/>
          <w:kern w:val="0"/>
          <w:sz w:val="21"/>
          <w:szCs w:val="21"/>
        </w:rPr>
        <w:t>,</w:t>
      </w:r>
      <w:r w:rsidR="00B235C8" w:rsidRPr="009820C3">
        <w:rPr>
          <w:rFonts w:ascii="Arial" w:hAnsi="Arial" w:cs="Arial"/>
          <w:kern w:val="0"/>
          <w:sz w:val="21"/>
          <w:szCs w:val="21"/>
        </w:rPr>
        <w:t xml:space="preserve"> </w:t>
      </w:r>
      <w:r w:rsidR="00655EA2">
        <w:rPr>
          <w:rFonts w:ascii="Arial" w:hAnsi="Arial" w:cs="Arial"/>
          <w:kern w:val="0"/>
          <w:sz w:val="21"/>
          <w:szCs w:val="21"/>
        </w:rPr>
        <w:t>cresciuto</w:t>
      </w:r>
      <w:r w:rsidR="00B235C8">
        <w:rPr>
          <w:rFonts w:ascii="Arial" w:hAnsi="Arial" w:cs="Arial"/>
          <w:kern w:val="0"/>
          <w:sz w:val="21"/>
          <w:szCs w:val="21"/>
        </w:rPr>
        <w:t xml:space="preserve"> dello </w:t>
      </w:r>
      <w:r w:rsidR="00B235C8" w:rsidRPr="00E24F90">
        <w:rPr>
          <w:rFonts w:ascii="Arial" w:hAnsi="Arial" w:cs="Arial"/>
          <w:kern w:val="0"/>
          <w:sz w:val="21"/>
          <w:szCs w:val="21"/>
        </w:rPr>
        <w:t>0,8</w:t>
      </w:r>
      <w:r w:rsidR="00B235C8" w:rsidRPr="009820C3">
        <w:rPr>
          <w:rFonts w:ascii="Arial" w:hAnsi="Arial" w:cs="Arial"/>
          <w:kern w:val="0"/>
          <w:sz w:val="21"/>
          <w:szCs w:val="21"/>
        </w:rPr>
        <w:t>%,</w:t>
      </w:r>
      <w:r w:rsidR="00B235C8" w:rsidRPr="00B235C8">
        <w:rPr>
          <w:rFonts w:ascii="Arial" w:hAnsi="Arial" w:cs="Arial"/>
          <w:kern w:val="0"/>
          <w:sz w:val="21"/>
          <w:szCs w:val="21"/>
        </w:rPr>
        <w:t xml:space="preserve"> </w:t>
      </w:r>
      <w:r w:rsidR="00D61CD0">
        <w:rPr>
          <w:rFonts w:ascii="Arial" w:hAnsi="Arial" w:cs="Arial"/>
          <w:kern w:val="0"/>
          <w:sz w:val="21"/>
          <w:szCs w:val="21"/>
        </w:rPr>
        <w:t>n</w:t>
      </w:r>
      <w:r w:rsidR="00B235C8" w:rsidRPr="009820C3">
        <w:rPr>
          <w:rFonts w:ascii="Arial" w:hAnsi="Arial" w:cs="Arial"/>
          <w:kern w:val="0"/>
          <w:sz w:val="21"/>
          <w:szCs w:val="21"/>
        </w:rPr>
        <w:t xml:space="preserve">elle attività immobiliari </w:t>
      </w:r>
      <w:r w:rsidR="00D11AE3">
        <w:rPr>
          <w:rFonts w:ascii="Arial" w:hAnsi="Arial" w:cs="Arial"/>
          <w:kern w:val="0"/>
          <w:sz w:val="21"/>
          <w:szCs w:val="21"/>
        </w:rPr>
        <w:t>(+</w:t>
      </w:r>
      <w:r w:rsidR="00B235C8" w:rsidRPr="00E24F90">
        <w:rPr>
          <w:rFonts w:ascii="Arial" w:hAnsi="Arial" w:cs="Arial"/>
          <w:kern w:val="0"/>
          <w:sz w:val="21"/>
          <w:szCs w:val="21"/>
        </w:rPr>
        <w:t>0,3</w:t>
      </w:r>
      <w:r w:rsidR="00B235C8" w:rsidRPr="009820C3">
        <w:rPr>
          <w:rFonts w:ascii="Arial" w:hAnsi="Arial" w:cs="Arial"/>
          <w:kern w:val="0"/>
          <w:sz w:val="21"/>
          <w:szCs w:val="21"/>
        </w:rPr>
        <w:t>%</w:t>
      </w:r>
      <w:r w:rsidR="00D11AE3">
        <w:rPr>
          <w:rFonts w:ascii="Arial" w:hAnsi="Arial" w:cs="Arial"/>
          <w:kern w:val="0"/>
          <w:sz w:val="21"/>
          <w:szCs w:val="21"/>
        </w:rPr>
        <w:t>)</w:t>
      </w:r>
      <w:r w:rsidR="00B235C8" w:rsidRPr="009820C3">
        <w:rPr>
          <w:rFonts w:ascii="Arial" w:hAnsi="Arial" w:cs="Arial"/>
          <w:kern w:val="0"/>
          <w:sz w:val="21"/>
          <w:szCs w:val="21"/>
        </w:rPr>
        <w:t>,</w:t>
      </w:r>
      <w:r w:rsidR="00B235C8" w:rsidRPr="00B235C8">
        <w:rPr>
          <w:rFonts w:ascii="Arial" w:hAnsi="Arial" w:cs="Arial"/>
          <w:kern w:val="0"/>
          <w:sz w:val="21"/>
          <w:szCs w:val="21"/>
        </w:rPr>
        <w:t xml:space="preserve"> </w:t>
      </w:r>
      <w:r w:rsidR="00B235C8" w:rsidRPr="009820C3">
        <w:rPr>
          <w:rFonts w:ascii="Arial" w:hAnsi="Arial" w:cs="Arial"/>
          <w:kern w:val="0"/>
          <w:sz w:val="21"/>
          <w:szCs w:val="21"/>
        </w:rPr>
        <w:t xml:space="preserve">e </w:t>
      </w:r>
      <w:r w:rsidR="00D61CD0">
        <w:rPr>
          <w:rFonts w:ascii="Arial" w:hAnsi="Arial" w:cs="Arial"/>
          <w:kern w:val="0"/>
          <w:sz w:val="21"/>
          <w:szCs w:val="21"/>
        </w:rPr>
        <w:t>n</w:t>
      </w:r>
      <w:r w:rsidR="00B235C8" w:rsidRPr="009820C3">
        <w:rPr>
          <w:rFonts w:ascii="Arial" w:hAnsi="Arial" w:cs="Arial"/>
          <w:kern w:val="0"/>
          <w:sz w:val="21"/>
          <w:szCs w:val="21"/>
        </w:rPr>
        <w:t>elle attività artistiche, di intrattenimento e de</w:t>
      </w:r>
      <w:r w:rsidR="00655EA2">
        <w:rPr>
          <w:rFonts w:ascii="Arial" w:hAnsi="Arial" w:cs="Arial"/>
          <w:kern w:val="0"/>
          <w:sz w:val="21"/>
          <w:szCs w:val="21"/>
        </w:rPr>
        <w:t>gli altri servizi</w:t>
      </w:r>
      <w:r w:rsidR="00B235C8">
        <w:rPr>
          <w:rFonts w:ascii="Arial" w:hAnsi="Arial" w:cs="Arial"/>
          <w:kern w:val="0"/>
          <w:sz w:val="21"/>
          <w:szCs w:val="21"/>
        </w:rPr>
        <w:t xml:space="preserve"> del</w:t>
      </w:r>
      <w:r w:rsidR="00655EA2">
        <w:rPr>
          <w:rFonts w:ascii="Arial" w:hAnsi="Arial" w:cs="Arial"/>
          <w:kern w:val="0"/>
          <w:sz w:val="21"/>
          <w:szCs w:val="21"/>
        </w:rPr>
        <w:t>lo</w:t>
      </w:r>
      <w:r w:rsidR="00B235C8">
        <w:rPr>
          <w:rFonts w:ascii="Arial" w:hAnsi="Arial" w:cs="Arial"/>
          <w:kern w:val="0"/>
          <w:sz w:val="21"/>
          <w:szCs w:val="21"/>
        </w:rPr>
        <w:t xml:space="preserve"> </w:t>
      </w:r>
      <w:r w:rsidR="00D11AE3">
        <w:rPr>
          <w:rFonts w:ascii="Arial" w:hAnsi="Arial" w:cs="Arial"/>
          <w:kern w:val="0"/>
          <w:sz w:val="21"/>
          <w:szCs w:val="21"/>
        </w:rPr>
        <w:t>(+</w:t>
      </w:r>
      <w:r w:rsidR="00B235C8" w:rsidRPr="00E24F90">
        <w:rPr>
          <w:rFonts w:ascii="Arial" w:hAnsi="Arial" w:cs="Arial"/>
          <w:kern w:val="0"/>
          <w:sz w:val="21"/>
          <w:szCs w:val="21"/>
        </w:rPr>
        <w:t>0,1</w:t>
      </w:r>
      <w:r w:rsidR="00B235C8" w:rsidRPr="009820C3">
        <w:rPr>
          <w:rFonts w:ascii="Arial" w:hAnsi="Arial" w:cs="Arial"/>
          <w:kern w:val="0"/>
          <w:sz w:val="21"/>
          <w:szCs w:val="21"/>
        </w:rPr>
        <w:t>%</w:t>
      </w:r>
      <w:r w:rsidR="00D11AE3">
        <w:rPr>
          <w:rFonts w:ascii="Arial" w:hAnsi="Arial" w:cs="Arial"/>
          <w:kern w:val="0"/>
          <w:sz w:val="21"/>
          <w:szCs w:val="21"/>
        </w:rPr>
        <w:t>).</w:t>
      </w:r>
    </w:p>
    <w:p w14:paraId="3635D9C6" w14:textId="77777777" w:rsidR="00991931" w:rsidRPr="00DA0606" w:rsidRDefault="00991931" w:rsidP="00625829">
      <w:pPr>
        <w:spacing w:before="0" w:after="120"/>
        <w:rPr>
          <w:rFonts w:ascii="Arial" w:hAnsi="Arial" w:cs="Arial"/>
          <w:b/>
          <w:sz w:val="21"/>
          <w:szCs w:val="21"/>
        </w:rPr>
      </w:pPr>
    </w:p>
    <w:p w14:paraId="4AF050F4" w14:textId="77777777" w:rsidR="00CA01BC" w:rsidRDefault="00CA01BC" w:rsidP="00CA01BC">
      <w:pPr>
        <w:widowControl/>
        <w:overflowPunct/>
        <w:autoSpaceDE/>
        <w:autoSpaceDN/>
        <w:adjustRightInd/>
        <w:spacing w:before="0" w:after="0"/>
        <w:jc w:val="both"/>
        <w:rPr>
          <w:rFonts w:ascii="Arial Narrow" w:hAnsi="Arial Narrow" w:cs="Arial"/>
          <w:b/>
          <w:caps/>
          <w:color w:val="5F5F5F"/>
          <w:sz w:val="22"/>
          <w:szCs w:val="22"/>
        </w:rPr>
      </w:pPr>
      <w:r w:rsidRPr="007C14E4">
        <w:rPr>
          <w:rFonts w:ascii="Arial Narrow" w:hAnsi="Arial Narrow" w:cs="Arial"/>
          <w:b/>
          <w:caps/>
          <w:color w:val="E42618"/>
          <w:sz w:val="22"/>
          <w:szCs w:val="22"/>
        </w:rPr>
        <w:t>Prospetto 3.</w:t>
      </w:r>
      <w:r w:rsidRPr="00CA01BC">
        <w:rPr>
          <w:rFonts w:ascii="Arial Narrow" w:hAnsi="Arial Narrow" w:cs="Arial"/>
          <w:b/>
          <w:caps/>
          <w:color w:val="4D4D4D"/>
          <w:kern w:val="0"/>
        </w:rPr>
        <w:t xml:space="preserve"> </w:t>
      </w:r>
      <w:r w:rsidRPr="00CA01BC">
        <w:rPr>
          <w:rFonts w:ascii="Arial Narrow" w:hAnsi="Arial Narrow" w:cs="Arial"/>
          <w:b/>
          <w:caps/>
          <w:color w:val="5F5F5F"/>
          <w:sz w:val="22"/>
          <w:szCs w:val="22"/>
        </w:rPr>
        <w:t>Valore aggiunto ai prezzi base per branca</w:t>
      </w:r>
    </w:p>
    <w:p w14:paraId="005E7A2F" w14:textId="77777777" w:rsidR="00CA01BC" w:rsidRPr="00CA01BC" w:rsidRDefault="00E24F90" w:rsidP="00CA01BC">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CA01BC" w:rsidRPr="00CA01BC">
        <w:rPr>
          <w:rFonts w:ascii="Arial Narrow" w:hAnsi="Arial Narrow" w:cs="Arial"/>
          <w:color w:val="5F5F5F"/>
        </w:rPr>
        <w:t>. Valori concatenati in milioni di euro,</w:t>
      </w:r>
      <w:r w:rsidR="007D5BD5">
        <w:rPr>
          <w:rFonts w:ascii="Arial Narrow" w:hAnsi="Arial Narrow" w:cs="Arial"/>
          <w:color w:val="5F5F5F"/>
        </w:rPr>
        <w:t xml:space="preserve"> dati </w:t>
      </w:r>
      <w:r w:rsidR="00CA01BC" w:rsidRPr="00CA01BC">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CA01BC" w:rsidRPr="00CA01BC">
        <w:rPr>
          <w:rFonts w:ascii="Arial Narrow" w:hAnsi="Arial Narrow" w:cs="Arial"/>
          <w:color w:val="5F5F5F"/>
        </w:rPr>
        <w:t>)</w:t>
      </w:r>
      <w:r w:rsidR="002621FC">
        <w:rPr>
          <w:rFonts w:ascii="Arial Narrow" w:hAnsi="Arial Narrow" w:cs="Arial"/>
          <w:color w:val="5F5F5F"/>
        </w:rPr>
        <w:t>, variazioni percentuali congiunturali e percentuali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A01BC" w:rsidRPr="00CA01BC" w14:paraId="6D4253CF"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438212DF" w14:textId="77777777"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01ADEE2" w14:textId="77777777"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51E58594" w14:textId="77777777" w:rsidR="00CA01BC" w:rsidRPr="00CA01BC" w:rsidRDefault="00CA01BC" w:rsidP="00625829">
            <w:pPr>
              <w:widowControl/>
              <w:overflowPunct/>
              <w:autoSpaceDE/>
              <w:autoSpaceDN/>
              <w:adjustRightInd/>
              <w:spacing w:before="40" w:after="20"/>
              <w:ind w:right="-1"/>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61662E" w:rsidRPr="00CA01BC" w14:paraId="3E3BB6E5" w14:textId="77777777" w:rsidTr="007F1F88">
        <w:trPr>
          <w:trHeight w:val="386"/>
        </w:trPr>
        <w:tc>
          <w:tcPr>
            <w:tcW w:w="1957" w:type="pct"/>
            <w:vMerge/>
            <w:tcBorders>
              <w:top w:val="single" w:sz="4" w:space="0" w:color="333333"/>
              <w:left w:val="nil"/>
              <w:bottom w:val="single" w:sz="4" w:space="0" w:color="333333"/>
              <w:right w:val="nil"/>
            </w:tcBorders>
            <w:vAlign w:val="center"/>
          </w:tcPr>
          <w:p w14:paraId="24960C42" w14:textId="77777777" w:rsidR="0061662E" w:rsidRPr="00CA01BC" w:rsidRDefault="0061662E" w:rsidP="0061662E">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2B6114B9" w14:textId="77777777" w:rsidR="0061662E" w:rsidRPr="00CA01BC"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4664C164" w14:textId="77777777"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926" w:type="pct"/>
            <w:tcBorders>
              <w:top w:val="single" w:sz="4" w:space="0" w:color="333333"/>
              <w:left w:val="nil"/>
              <w:bottom w:val="single" w:sz="4" w:space="0" w:color="333333"/>
              <w:right w:val="nil"/>
            </w:tcBorders>
            <w:vAlign w:val="center"/>
          </w:tcPr>
          <w:p w14:paraId="225BFE69" w14:textId="77777777"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CA01BC" w:rsidRPr="0061662E" w14:paraId="73E04E9C" w14:textId="77777777" w:rsidTr="007F1F88">
        <w:trPr>
          <w:trHeight w:val="590"/>
        </w:trPr>
        <w:tc>
          <w:tcPr>
            <w:tcW w:w="1957" w:type="pct"/>
            <w:vMerge/>
            <w:tcBorders>
              <w:top w:val="single" w:sz="4" w:space="0" w:color="333333"/>
              <w:left w:val="nil"/>
              <w:bottom w:val="single" w:sz="4" w:space="0" w:color="333333"/>
              <w:right w:val="nil"/>
            </w:tcBorders>
            <w:vAlign w:val="center"/>
          </w:tcPr>
          <w:p w14:paraId="13E4443D" w14:textId="77777777"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371A91DB" w14:textId="77777777"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15A5328" w14:textId="77777777" w:rsidR="00CA01BC"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5134DBC7" w14:textId="77777777" w:rsidR="00CA01BC" w:rsidRPr="0061662E"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CA01BC" w:rsidRPr="00CA01BC" w14:paraId="1F36A99B" w14:textId="77777777" w:rsidTr="00943566">
        <w:trPr>
          <w:trHeight w:val="255"/>
        </w:trPr>
        <w:tc>
          <w:tcPr>
            <w:tcW w:w="1957" w:type="pct"/>
            <w:tcBorders>
              <w:top w:val="single" w:sz="4" w:space="0" w:color="333333"/>
              <w:left w:val="nil"/>
              <w:bottom w:val="single" w:sz="4" w:space="0" w:color="333333"/>
              <w:right w:val="nil"/>
            </w:tcBorders>
            <w:vAlign w:val="center"/>
          </w:tcPr>
          <w:p w14:paraId="7F34B765"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46CA04B"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8.230</w:t>
            </w:r>
          </w:p>
        </w:tc>
        <w:tc>
          <w:tcPr>
            <w:tcW w:w="984" w:type="pct"/>
            <w:tcBorders>
              <w:top w:val="single" w:sz="4" w:space="0" w:color="333333"/>
              <w:left w:val="nil"/>
              <w:bottom w:val="single" w:sz="4" w:space="0" w:color="333333"/>
              <w:right w:val="nil"/>
            </w:tcBorders>
            <w:vAlign w:val="center"/>
          </w:tcPr>
          <w:p w14:paraId="764E27CC"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w:t>
            </w:r>
          </w:p>
        </w:tc>
        <w:tc>
          <w:tcPr>
            <w:tcW w:w="926" w:type="pct"/>
            <w:tcBorders>
              <w:top w:val="single" w:sz="4" w:space="0" w:color="333333"/>
              <w:left w:val="nil"/>
              <w:bottom w:val="single" w:sz="4" w:space="0" w:color="333333"/>
              <w:right w:val="nil"/>
            </w:tcBorders>
            <w:vAlign w:val="center"/>
          </w:tcPr>
          <w:p w14:paraId="2F59B30C"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-0,6</w:t>
            </w:r>
          </w:p>
        </w:tc>
      </w:tr>
      <w:tr w:rsidR="00CA01BC" w:rsidRPr="00CA01BC" w14:paraId="02A935B7" w14:textId="77777777" w:rsidTr="00943566">
        <w:trPr>
          <w:trHeight w:val="255"/>
        </w:trPr>
        <w:tc>
          <w:tcPr>
            <w:tcW w:w="1957" w:type="pct"/>
            <w:tcBorders>
              <w:top w:val="single" w:sz="4" w:space="0" w:color="333333"/>
              <w:left w:val="nil"/>
              <w:bottom w:val="single" w:sz="4" w:space="0" w:color="333333"/>
              <w:right w:val="nil"/>
            </w:tcBorders>
            <w:vAlign w:val="center"/>
          </w:tcPr>
          <w:p w14:paraId="0F155569"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407A562A"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92.170</w:t>
            </w:r>
          </w:p>
        </w:tc>
        <w:tc>
          <w:tcPr>
            <w:tcW w:w="984" w:type="pct"/>
            <w:tcBorders>
              <w:top w:val="single" w:sz="4" w:space="0" w:color="333333"/>
              <w:left w:val="nil"/>
              <w:bottom w:val="single" w:sz="4" w:space="0" w:color="333333"/>
              <w:right w:val="nil"/>
            </w:tcBorders>
            <w:vAlign w:val="center"/>
          </w:tcPr>
          <w:p w14:paraId="30486BDD"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c>
          <w:tcPr>
            <w:tcW w:w="926" w:type="pct"/>
            <w:tcBorders>
              <w:top w:val="single" w:sz="4" w:space="0" w:color="333333"/>
              <w:left w:val="nil"/>
              <w:bottom w:val="single" w:sz="4" w:space="0" w:color="333333"/>
              <w:right w:val="nil"/>
            </w:tcBorders>
            <w:vAlign w:val="center"/>
          </w:tcPr>
          <w:p w14:paraId="655ED89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4095C9A3" w14:textId="77777777" w:rsidTr="00943566">
        <w:trPr>
          <w:trHeight w:val="255"/>
        </w:trPr>
        <w:tc>
          <w:tcPr>
            <w:tcW w:w="1957" w:type="pct"/>
            <w:tcBorders>
              <w:top w:val="single" w:sz="4" w:space="0" w:color="333333"/>
              <w:left w:val="nil"/>
              <w:bottom w:val="single" w:sz="4" w:space="0" w:color="333333"/>
              <w:right w:val="nil"/>
            </w:tcBorders>
            <w:vAlign w:val="center"/>
          </w:tcPr>
          <w:p w14:paraId="307E5AD0"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7A6EB348"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75.158</w:t>
            </w:r>
          </w:p>
        </w:tc>
        <w:tc>
          <w:tcPr>
            <w:tcW w:w="984" w:type="pct"/>
            <w:tcBorders>
              <w:top w:val="single" w:sz="4" w:space="0" w:color="333333"/>
              <w:left w:val="nil"/>
              <w:bottom w:val="single" w:sz="4" w:space="0" w:color="333333"/>
              <w:right w:val="nil"/>
            </w:tcBorders>
            <w:vAlign w:val="center"/>
          </w:tcPr>
          <w:p w14:paraId="03E0BA36"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w:t>
            </w:r>
          </w:p>
        </w:tc>
        <w:tc>
          <w:tcPr>
            <w:tcW w:w="926" w:type="pct"/>
            <w:tcBorders>
              <w:top w:val="single" w:sz="4" w:space="0" w:color="333333"/>
              <w:left w:val="nil"/>
              <w:bottom w:val="single" w:sz="4" w:space="0" w:color="333333"/>
              <w:right w:val="nil"/>
            </w:tcBorders>
            <w:vAlign w:val="center"/>
          </w:tcPr>
          <w:p w14:paraId="5F545034"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CA01BC" w:rsidRPr="00CA01BC" w14:paraId="523A8506" w14:textId="77777777" w:rsidTr="00943566">
        <w:trPr>
          <w:trHeight w:val="255"/>
        </w:trPr>
        <w:tc>
          <w:tcPr>
            <w:tcW w:w="1957" w:type="pct"/>
            <w:tcBorders>
              <w:top w:val="single" w:sz="4" w:space="0" w:color="333333"/>
              <w:left w:val="nil"/>
              <w:bottom w:val="single" w:sz="4" w:space="0" w:color="333333"/>
              <w:right w:val="nil"/>
            </w:tcBorders>
            <w:vAlign w:val="center"/>
          </w:tcPr>
          <w:p w14:paraId="4D653786"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3F0FEA32"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17.011</w:t>
            </w:r>
          </w:p>
        </w:tc>
        <w:tc>
          <w:tcPr>
            <w:tcW w:w="984" w:type="pct"/>
            <w:tcBorders>
              <w:top w:val="single" w:sz="4" w:space="0" w:color="333333"/>
              <w:left w:val="nil"/>
              <w:bottom w:val="single" w:sz="4" w:space="0" w:color="333333"/>
              <w:right w:val="nil"/>
            </w:tcBorders>
            <w:vAlign w:val="center"/>
          </w:tcPr>
          <w:p w14:paraId="609843D3"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14:paraId="4C6ED051"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CA01BC" w:rsidRPr="00CA01BC" w14:paraId="299BACFE" w14:textId="77777777" w:rsidTr="00943566">
        <w:trPr>
          <w:trHeight w:val="255"/>
        </w:trPr>
        <w:tc>
          <w:tcPr>
            <w:tcW w:w="1957" w:type="pct"/>
            <w:tcBorders>
              <w:top w:val="single" w:sz="4" w:space="0" w:color="333333"/>
              <w:left w:val="nil"/>
              <w:bottom w:val="single" w:sz="4" w:space="0" w:color="333333"/>
              <w:right w:val="nil"/>
            </w:tcBorders>
            <w:vAlign w:val="center"/>
          </w:tcPr>
          <w:p w14:paraId="2A0E099A" w14:textId="77777777"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77932B4A"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286.113</w:t>
            </w:r>
          </w:p>
        </w:tc>
        <w:tc>
          <w:tcPr>
            <w:tcW w:w="984" w:type="pct"/>
            <w:tcBorders>
              <w:top w:val="single" w:sz="4" w:space="0" w:color="333333"/>
              <w:left w:val="nil"/>
              <w:bottom w:val="single" w:sz="4" w:space="0" w:color="333333"/>
              <w:right w:val="nil"/>
            </w:tcBorders>
            <w:vAlign w:val="center"/>
          </w:tcPr>
          <w:p w14:paraId="63F0A79F"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14:paraId="225B74C7"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CA01BC" w:rsidRPr="00CA01BC" w14:paraId="453AE94E" w14:textId="77777777" w:rsidTr="00943566">
        <w:trPr>
          <w:trHeight w:val="255"/>
        </w:trPr>
        <w:tc>
          <w:tcPr>
            <w:tcW w:w="1957" w:type="pct"/>
            <w:tcBorders>
              <w:top w:val="single" w:sz="4" w:space="0" w:color="333333"/>
              <w:left w:val="nil"/>
              <w:bottom w:val="single" w:sz="4" w:space="0" w:color="333333"/>
              <w:right w:val="nil"/>
            </w:tcBorders>
            <w:vAlign w:val="center"/>
          </w:tcPr>
          <w:p w14:paraId="544856AD"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C</w:t>
            </w:r>
            <w:r w:rsidR="00582790" w:rsidRPr="00582790">
              <w:rPr>
                <w:rFonts w:ascii="Arial Narrow" w:hAnsi="Arial Narrow" w:cs="Arial"/>
                <w:kern w:val="0"/>
                <w:sz w:val="18"/>
                <w:szCs w:val="18"/>
              </w:rPr>
              <w:t>ommercio, trasporto, alloggio e ristorazione</w:t>
            </w:r>
          </w:p>
        </w:tc>
        <w:tc>
          <w:tcPr>
            <w:tcW w:w="1133" w:type="pct"/>
            <w:tcBorders>
              <w:top w:val="single" w:sz="4" w:space="0" w:color="333333"/>
              <w:left w:val="nil"/>
              <w:bottom w:val="single" w:sz="4" w:space="0" w:color="333333"/>
              <w:right w:val="nil"/>
            </w:tcBorders>
            <w:shd w:val="clear" w:color="auto" w:fill="E6E6E6"/>
            <w:vAlign w:val="center"/>
          </w:tcPr>
          <w:p w14:paraId="763212D8"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82.478</w:t>
            </w:r>
          </w:p>
        </w:tc>
        <w:tc>
          <w:tcPr>
            <w:tcW w:w="984" w:type="pct"/>
            <w:tcBorders>
              <w:top w:val="single" w:sz="4" w:space="0" w:color="333333"/>
              <w:left w:val="nil"/>
              <w:bottom w:val="single" w:sz="4" w:space="0" w:color="333333"/>
              <w:right w:val="nil"/>
            </w:tcBorders>
            <w:vAlign w:val="center"/>
          </w:tcPr>
          <w:p w14:paraId="7A09ED2A"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926" w:type="pct"/>
            <w:tcBorders>
              <w:top w:val="single" w:sz="4" w:space="0" w:color="333333"/>
              <w:left w:val="nil"/>
              <w:bottom w:val="single" w:sz="4" w:space="0" w:color="333333"/>
              <w:right w:val="nil"/>
            </w:tcBorders>
            <w:vAlign w:val="center"/>
          </w:tcPr>
          <w:p w14:paraId="69DC5878"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582790" w:rsidRPr="00CA01BC" w14:paraId="2AC00A80" w14:textId="77777777" w:rsidTr="00943566">
        <w:trPr>
          <w:trHeight w:val="255"/>
        </w:trPr>
        <w:tc>
          <w:tcPr>
            <w:tcW w:w="1957" w:type="pct"/>
            <w:tcBorders>
              <w:top w:val="single" w:sz="4" w:space="0" w:color="333333"/>
              <w:left w:val="nil"/>
              <w:bottom w:val="single" w:sz="4" w:space="0" w:color="333333"/>
              <w:right w:val="nil"/>
            </w:tcBorders>
            <w:vAlign w:val="center"/>
          </w:tcPr>
          <w:p w14:paraId="00153CE4"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Informazione </w:t>
            </w:r>
            <w:r w:rsidRPr="00CA01BC">
              <w:rPr>
                <w:rFonts w:ascii="Arial Narrow" w:hAnsi="Arial Narrow" w:cs="Arial"/>
                <w:kern w:val="0"/>
                <w:sz w:val="18"/>
                <w:szCs w:val="18"/>
              </w:rPr>
              <w:t>e comunicazioni</w:t>
            </w:r>
          </w:p>
        </w:tc>
        <w:tc>
          <w:tcPr>
            <w:tcW w:w="1133" w:type="pct"/>
            <w:tcBorders>
              <w:top w:val="single" w:sz="4" w:space="0" w:color="333333"/>
              <w:left w:val="nil"/>
              <w:bottom w:val="single" w:sz="4" w:space="0" w:color="333333"/>
              <w:right w:val="nil"/>
            </w:tcBorders>
            <w:shd w:val="clear" w:color="auto" w:fill="E6E6E6"/>
            <w:vAlign w:val="center"/>
          </w:tcPr>
          <w:p w14:paraId="49CDAB5A"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14.681</w:t>
            </w:r>
          </w:p>
        </w:tc>
        <w:tc>
          <w:tcPr>
            <w:tcW w:w="984" w:type="pct"/>
            <w:tcBorders>
              <w:top w:val="single" w:sz="4" w:space="0" w:color="333333"/>
              <w:left w:val="nil"/>
              <w:bottom w:val="single" w:sz="4" w:space="0" w:color="333333"/>
              <w:right w:val="nil"/>
            </w:tcBorders>
            <w:vAlign w:val="center"/>
          </w:tcPr>
          <w:p w14:paraId="72338232"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14:paraId="3D16B239"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+3,3</w:t>
            </w:r>
          </w:p>
        </w:tc>
      </w:tr>
      <w:tr w:rsidR="00CA01BC" w:rsidRPr="00CA01BC" w14:paraId="256E1FAB" w14:textId="77777777" w:rsidTr="00943566">
        <w:trPr>
          <w:trHeight w:val="255"/>
        </w:trPr>
        <w:tc>
          <w:tcPr>
            <w:tcW w:w="1957" w:type="pct"/>
            <w:tcBorders>
              <w:top w:val="single" w:sz="4" w:space="0" w:color="333333"/>
              <w:left w:val="nil"/>
              <w:bottom w:val="single" w:sz="4" w:space="0" w:color="333333"/>
              <w:right w:val="nil"/>
            </w:tcBorders>
            <w:vAlign w:val="center"/>
          </w:tcPr>
          <w:p w14:paraId="245FA984"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Attività finanziarie e assicurative</w:t>
            </w:r>
          </w:p>
        </w:tc>
        <w:tc>
          <w:tcPr>
            <w:tcW w:w="1133" w:type="pct"/>
            <w:tcBorders>
              <w:top w:val="single" w:sz="4" w:space="0" w:color="333333"/>
              <w:left w:val="nil"/>
              <w:bottom w:val="single" w:sz="4" w:space="0" w:color="333333"/>
              <w:right w:val="nil"/>
            </w:tcBorders>
            <w:shd w:val="clear" w:color="auto" w:fill="E6E6E6"/>
            <w:vAlign w:val="center"/>
          </w:tcPr>
          <w:p w14:paraId="04F6FEB4"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20.477</w:t>
            </w:r>
          </w:p>
        </w:tc>
        <w:tc>
          <w:tcPr>
            <w:tcW w:w="984" w:type="pct"/>
            <w:tcBorders>
              <w:top w:val="single" w:sz="4" w:space="0" w:color="333333"/>
              <w:left w:val="nil"/>
              <w:bottom w:val="single" w:sz="4" w:space="0" w:color="333333"/>
              <w:right w:val="nil"/>
            </w:tcBorders>
            <w:vAlign w:val="center"/>
          </w:tcPr>
          <w:p w14:paraId="1295F963"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1E8D1512"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582790" w:rsidRPr="00CA01BC" w14:paraId="25863FCD" w14:textId="77777777" w:rsidTr="00943566">
        <w:trPr>
          <w:trHeight w:val="255"/>
        </w:trPr>
        <w:tc>
          <w:tcPr>
            <w:tcW w:w="1957" w:type="pct"/>
            <w:tcBorders>
              <w:top w:val="single" w:sz="4" w:space="0" w:color="333333"/>
              <w:left w:val="nil"/>
              <w:bottom w:val="single" w:sz="4" w:space="0" w:color="333333"/>
              <w:right w:val="nil"/>
            </w:tcBorders>
            <w:vAlign w:val="center"/>
          </w:tcPr>
          <w:p w14:paraId="0CC1AB95"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CA01BC">
              <w:rPr>
                <w:rFonts w:ascii="Arial Narrow" w:hAnsi="Arial Narrow" w:cs="Arial"/>
                <w:kern w:val="0"/>
                <w:sz w:val="18"/>
                <w:szCs w:val="18"/>
              </w:rPr>
              <w:t>ttività immobiliari</w:t>
            </w:r>
          </w:p>
        </w:tc>
        <w:tc>
          <w:tcPr>
            <w:tcW w:w="1133" w:type="pct"/>
            <w:tcBorders>
              <w:top w:val="single" w:sz="4" w:space="0" w:color="333333"/>
              <w:left w:val="nil"/>
              <w:bottom w:val="single" w:sz="4" w:space="0" w:color="333333"/>
              <w:right w:val="nil"/>
            </w:tcBorders>
            <w:shd w:val="clear" w:color="auto" w:fill="E6E6E6"/>
            <w:vAlign w:val="center"/>
          </w:tcPr>
          <w:p w14:paraId="7CE0190A"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53.765</w:t>
            </w:r>
          </w:p>
        </w:tc>
        <w:tc>
          <w:tcPr>
            <w:tcW w:w="984" w:type="pct"/>
            <w:tcBorders>
              <w:top w:val="single" w:sz="4" w:space="0" w:color="333333"/>
              <w:left w:val="nil"/>
              <w:bottom w:val="single" w:sz="4" w:space="0" w:color="333333"/>
              <w:right w:val="nil"/>
            </w:tcBorders>
            <w:vAlign w:val="center"/>
          </w:tcPr>
          <w:p w14:paraId="3C2D9164"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3B2F6D70"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+1,7</w:t>
            </w:r>
          </w:p>
        </w:tc>
      </w:tr>
      <w:tr w:rsidR="00582790" w:rsidRPr="00CA01BC" w14:paraId="09DF2628" w14:textId="77777777" w:rsidTr="00943566">
        <w:trPr>
          <w:trHeight w:val="255"/>
        </w:trPr>
        <w:tc>
          <w:tcPr>
            <w:tcW w:w="1957" w:type="pct"/>
            <w:tcBorders>
              <w:top w:val="single" w:sz="4" w:space="0" w:color="333333"/>
              <w:left w:val="nil"/>
              <w:bottom w:val="single" w:sz="4" w:space="0" w:color="333333"/>
              <w:right w:val="nil"/>
            </w:tcBorders>
            <w:vAlign w:val="center"/>
          </w:tcPr>
          <w:p w14:paraId="2A4A5458" w14:textId="77777777"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Attività professionali, ricerca </w:t>
            </w:r>
            <w:r w:rsidRPr="00582790">
              <w:rPr>
                <w:rFonts w:ascii="Arial Narrow" w:hAnsi="Arial Narrow" w:cs="Arial"/>
                <w:kern w:val="0"/>
                <w:sz w:val="18"/>
                <w:szCs w:val="18"/>
              </w:rPr>
              <w:t>e servizi di supporto</w:t>
            </w:r>
          </w:p>
        </w:tc>
        <w:tc>
          <w:tcPr>
            <w:tcW w:w="1133" w:type="pct"/>
            <w:tcBorders>
              <w:top w:val="single" w:sz="4" w:space="0" w:color="333333"/>
              <w:left w:val="nil"/>
              <w:bottom w:val="single" w:sz="4" w:space="0" w:color="333333"/>
              <w:right w:val="nil"/>
            </w:tcBorders>
            <w:shd w:val="clear" w:color="auto" w:fill="E6E6E6"/>
            <w:vAlign w:val="center"/>
          </w:tcPr>
          <w:p w14:paraId="009288A4" w14:textId="77777777" w:rsidR="00582790"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36.959</w:t>
            </w:r>
          </w:p>
        </w:tc>
        <w:tc>
          <w:tcPr>
            <w:tcW w:w="984" w:type="pct"/>
            <w:tcBorders>
              <w:top w:val="single" w:sz="4" w:space="0" w:color="333333"/>
              <w:left w:val="nil"/>
              <w:bottom w:val="single" w:sz="4" w:space="0" w:color="333333"/>
              <w:right w:val="nil"/>
            </w:tcBorders>
            <w:vAlign w:val="center"/>
          </w:tcPr>
          <w:p w14:paraId="1090B8CC" w14:textId="77777777" w:rsidR="00582790"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14:paraId="1B0E2CF3" w14:textId="77777777" w:rsidR="00582790"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r>
      <w:tr w:rsidR="0060109F" w:rsidRPr="00CA01BC" w14:paraId="5F3DFEB7" w14:textId="77777777" w:rsidTr="00943566">
        <w:trPr>
          <w:trHeight w:val="255"/>
        </w:trPr>
        <w:tc>
          <w:tcPr>
            <w:tcW w:w="1957" w:type="pct"/>
            <w:tcBorders>
              <w:top w:val="single" w:sz="4" w:space="0" w:color="333333"/>
              <w:left w:val="nil"/>
              <w:bottom w:val="single" w:sz="4" w:space="0" w:color="333333"/>
              <w:right w:val="nil"/>
            </w:tcBorders>
            <w:vAlign w:val="center"/>
          </w:tcPr>
          <w:p w14:paraId="50C78D62" w14:textId="77777777" w:rsidR="0060109F" w:rsidRPr="00CA01BC" w:rsidRDefault="0060109F" w:rsidP="00F61072">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582790">
              <w:rPr>
                <w:rFonts w:ascii="Arial Narrow" w:hAnsi="Arial Narrow" w:cs="Arial"/>
                <w:kern w:val="0"/>
                <w:sz w:val="18"/>
                <w:szCs w:val="18"/>
              </w:rPr>
              <w:t>mministrazion</w:t>
            </w:r>
            <w:r w:rsidR="00F61072">
              <w:rPr>
                <w:rFonts w:ascii="Arial Narrow" w:hAnsi="Arial Narrow" w:cs="Arial"/>
                <w:kern w:val="0"/>
                <w:sz w:val="18"/>
                <w:szCs w:val="18"/>
              </w:rPr>
              <w:t>i pubbliche</w:t>
            </w:r>
            <w:r>
              <w:rPr>
                <w:rFonts w:ascii="Arial Narrow" w:hAnsi="Arial Narrow" w:cs="Arial"/>
                <w:kern w:val="0"/>
                <w:sz w:val="18"/>
                <w:szCs w:val="18"/>
              </w:rPr>
              <w:t xml:space="preserve">, </w:t>
            </w:r>
            <w:r w:rsidRPr="00582790">
              <w:rPr>
                <w:rFonts w:ascii="Arial Narrow" w:hAnsi="Arial Narrow" w:cs="Arial"/>
                <w:kern w:val="0"/>
                <w:sz w:val="18"/>
                <w:szCs w:val="18"/>
              </w:rPr>
              <w:t>difesa, istruzione</w:t>
            </w:r>
            <w:r>
              <w:rPr>
                <w:rFonts w:ascii="Arial Narrow" w:hAnsi="Arial Narrow" w:cs="Arial"/>
                <w:kern w:val="0"/>
                <w:sz w:val="18"/>
                <w:szCs w:val="18"/>
              </w:rPr>
              <w:t xml:space="preserve"> e</w:t>
            </w:r>
            <w:r w:rsidRPr="00582790">
              <w:rPr>
                <w:rFonts w:ascii="Arial Narrow" w:hAnsi="Arial Narrow" w:cs="Arial"/>
                <w:kern w:val="0"/>
                <w:sz w:val="18"/>
                <w:szCs w:val="18"/>
              </w:rPr>
              <w:t xml:space="preserve"> sanità</w:t>
            </w:r>
          </w:p>
        </w:tc>
        <w:tc>
          <w:tcPr>
            <w:tcW w:w="1133" w:type="pct"/>
            <w:tcBorders>
              <w:top w:val="single" w:sz="4" w:space="0" w:color="333333"/>
              <w:left w:val="nil"/>
              <w:bottom w:val="single" w:sz="4" w:space="0" w:color="333333"/>
              <w:right w:val="nil"/>
            </w:tcBorders>
            <w:shd w:val="clear" w:color="auto" w:fill="E6E6E6"/>
            <w:vAlign w:val="center"/>
          </w:tcPr>
          <w:p w14:paraId="1287B751" w14:textId="77777777" w:rsidR="0060109F"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61.457</w:t>
            </w:r>
          </w:p>
        </w:tc>
        <w:tc>
          <w:tcPr>
            <w:tcW w:w="984" w:type="pct"/>
            <w:tcBorders>
              <w:top w:val="single" w:sz="4" w:space="0" w:color="333333"/>
              <w:left w:val="nil"/>
              <w:bottom w:val="single" w:sz="4" w:space="0" w:color="333333"/>
              <w:right w:val="nil"/>
            </w:tcBorders>
            <w:vAlign w:val="center"/>
          </w:tcPr>
          <w:p w14:paraId="7B905DF6" w14:textId="77777777" w:rsidR="0060109F"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6C71A7C4" w14:textId="77777777" w:rsidR="0060109F"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-0,9</w:t>
            </w:r>
          </w:p>
        </w:tc>
      </w:tr>
      <w:tr w:rsidR="00CA01BC" w:rsidRPr="00CA01BC" w14:paraId="7C70093F" w14:textId="77777777" w:rsidTr="00943566">
        <w:trPr>
          <w:trHeight w:val="255"/>
        </w:trPr>
        <w:tc>
          <w:tcPr>
            <w:tcW w:w="1957" w:type="pct"/>
            <w:tcBorders>
              <w:top w:val="single" w:sz="4" w:space="0" w:color="333333"/>
              <w:left w:val="nil"/>
              <w:bottom w:val="single" w:sz="4" w:space="0" w:color="333333"/>
              <w:right w:val="nil"/>
            </w:tcBorders>
            <w:vAlign w:val="center"/>
          </w:tcPr>
          <w:p w14:paraId="68619DB3" w14:textId="77777777"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60109F">
              <w:rPr>
                <w:rFonts w:ascii="Arial Narrow" w:hAnsi="Arial Narrow" w:cs="Arial"/>
                <w:kern w:val="0"/>
                <w:sz w:val="18"/>
                <w:szCs w:val="18"/>
              </w:rPr>
              <w:t>A</w:t>
            </w:r>
            <w:r w:rsidR="0060109F" w:rsidRPr="0060109F">
              <w:rPr>
                <w:rFonts w:ascii="Arial Narrow" w:hAnsi="Arial Narrow" w:cs="Arial"/>
                <w:kern w:val="0"/>
                <w:sz w:val="18"/>
                <w:szCs w:val="18"/>
              </w:rPr>
              <w:t xml:space="preserve">ttività artistiche, di intrattenimento </w:t>
            </w:r>
            <w:r w:rsidR="0060109F">
              <w:rPr>
                <w:rFonts w:ascii="Arial Narrow" w:hAnsi="Arial Narrow" w:cs="Arial"/>
                <w:kern w:val="0"/>
                <w:sz w:val="18"/>
                <w:szCs w:val="18"/>
              </w:rPr>
              <w:t xml:space="preserve">e </w:t>
            </w:r>
            <w:r w:rsidR="0060109F" w:rsidRPr="0060109F">
              <w:rPr>
                <w:rFonts w:ascii="Arial Narrow" w:hAnsi="Arial Narrow" w:cs="Arial"/>
                <w:kern w:val="0"/>
                <w:sz w:val="18"/>
                <w:szCs w:val="18"/>
              </w:rPr>
              <w:t>altri servizi</w:t>
            </w:r>
          </w:p>
        </w:tc>
        <w:tc>
          <w:tcPr>
            <w:tcW w:w="1133" w:type="pct"/>
            <w:tcBorders>
              <w:top w:val="single" w:sz="4" w:space="0" w:color="333333"/>
              <w:left w:val="nil"/>
              <w:bottom w:val="single" w:sz="4" w:space="0" w:color="333333"/>
              <w:right w:val="nil"/>
            </w:tcBorders>
            <w:shd w:val="clear" w:color="auto" w:fill="E6E6E6"/>
            <w:vAlign w:val="center"/>
          </w:tcPr>
          <w:p w14:paraId="03EBD976"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16.309</w:t>
            </w:r>
          </w:p>
        </w:tc>
        <w:tc>
          <w:tcPr>
            <w:tcW w:w="984" w:type="pct"/>
            <w:tcBorders>
              <w:top w:val="single" w:sz="4" w:space="0" w:color="333333"/>
              <w:left w:val="nil"/>
              <w:bottom w:val="single" w:sz="4" w:space="0" w:color="333333"/>
              <w:right w:val="nil"/>
            </w:tcBorders>
            <w:vAlign w:val="center"/>
          </w:tcPr>
          <w:p w14:paraId="0A0239E5"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14:paraId="1273B83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0C26E14F" w14:textId="77777777" w:rsidTr="00943566">
        <w:trPr>
          <w:trHeight w:val="255"/>
        </w:trPr>
        <w:tc>
          <w:tcPr>
            <w:tcW w:w="1957" w:type="pct"/>
            <w:tcBorders>
              <w:top w:val="single" w:sz="4" w:space="0" w:color="333333"/>
              <w:left w:val="nil"/>
              <w:bottom w:val="single" w:sz="4" w:space="0" w:color="333333"/>
              <w:right w:val="nil"/>
            </w:tcBorders>
            <w:vAlign w:val="center"/>
          </w:tcPr>
          <w:p w14:paraId="711FB736" w14:textId="77777777" w:rsidR="00CA01BC" w:rsidRPr="00CA01BC" w:rsidRDefault="00CA01BC" w:rsidP="00625829">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Valore aggiunto ai prezzi base</w:t>
            </w:r>
          </w:p>
        </w:tc>
        <w:tc>
          <w:tcPr>
            <w:tcW w:w="1133" w:type="pct"/>
            <w:tcBorders>
              <w:top w:val="single" w:sz="4" w:space="0" w:color="333333"/>
              <w:left w:val="nil"/>
              <w:bottom w:val="single" w:sz="4" w:space="0" w:color="333333"/>
              <w:right w:val="nil"/>
            </w:tcBorders>
            <w:shd w:val="clear" w:color="auto" w:fill="E6E6E6"/>
            <w:vAlign w:val="center"/>
          </w:tcPr>
          <w:p w14:paraId="68C4803C"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386.553</w:t>
            </w:r>
          </w:p>
        </w:tc>
        <w:tc>
          <w:tcPr>
            <w:tcW w:w="984" w:type="pct"/>
            <w:tcBorders>
              <w:top w:val="single" w:sz="4" w:space="0" w:color="333333"/>
              <w:left w:val="nil"/>
              <w:bottom w:val="single" w:sz="4" w:space="0" w:color="333333"/>
              <w:right w:val="nil"/>
            </w:tcBorders>
            <w:vAlign w:val="center"/>
          </w:tcPr>
          <w:p w14:paraId="5578741C"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090B28BF"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CA01BC" w:rsidRPr="00CA01BC" w14:paraId="579F598E" w14:textId="77777777" w:rsidTr="00943566">
        <w:trPr>
          <w:trHeight w:val="255"/>
        </w:trPr>
        <w:tc>
          <w:tcPr>
            <w:tcW w:w="1957" w:type="pct"/>
            <w:tcBorders>
              <w:top w:val="single" w:sz="4" w:space="0" w:color="333333"/>
              <w:left w:val="nil"/>
              <w:bottom w:val="single" w:sz="4" w:space="0" w:color="333333"/>
              <w:right w:val="nil"/>
            </w:tcBorders>
            <w:vAlign w:val="center"/>
          </w:tcPr>
          <w:p w14:paraId="4A9E56D6" w14:textId="77777777" w:rsidR="00CA01BC" w:rsidRPr="00CA01BC" w:rsidRDefault="00F61072" w:rsidP="00625829">
            <w:pPr>
              <w:widowControl/>
              <w:overflowPunct/>
              <w:autoSpaceDE/>
              <w:autoSpaceDN/>
              <w:adjustRightInd/>
              <w:spacing w:before="40" w:after="20"/>
              <w:rPr>
                <w:rFonts w:ascii="Arial Narrow" w:hAnsi="Arial Narrow" w:cs="Arial"/>
                <w:b/>
                <w:kern w:val="0"/>
                <w:sz w:val="18"/>
                <w:szCs w:val="18"/>
              </w:rPr>
            </w:pPr>
            <w:r>
              <w:rPr>
                <w:rFonts w:ascii="Arial Narrow" w:hAnsi="Arial Narrow" w:cs="Arial"/>
                <w:b/>
                <w:kern w:val="0"/>
                <w:sz w:val="18"/>
                <w:szCs w:val="18"/>
              </w:rPr>
              <w:t>Iva, imposte indirette nette su</w:t>
            </w:r>
            <w:r w:rsidR="00CA01BC" w:rsidRPr="00CA01BC">
              <w:rPr>
                <w:rFonts w:ascii="Arial Narrow" w:hAnsi="Arial Narrow" w:cs="Arial"/>
                <w:b/>
                <w:kern w:val="0"/>
                <w:sz w:val="18"/>
                <w:szCs w:val="18"/>
              </w:rPr>
              <w:t xml:space="preserve"> prodotti e importazioni</w:t>
            </w:r>
          </w:p>
        </w:tc>
        <w:tc>
          <w:tcPr>
            <w:tcW w:w="1133" w:type="pct"/>
            <w:tcBorders>
              <w:top w:val="single" w:sz="4" w:space="0" w:color="333333"/>
              <w:left w:val="nil"/>
              <w:bottom w:val="single" w:sz="4" w:space="0" w:color="333333"/>
              <w:right w:val="nil"/>
            </w:tcBorders>
            <w:shd w:val="clear" w:color="auto" w:fill="E6E6E6"/>
            <w:vAlign w:val="center"/>
          </w:tcPr>
          <w:p w14:paraId="37761FFE"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43.497</w:t>
            </w:r>
          </w:p>
        </w:tc>
        <w:tc>
          <w:tcPr>
            <w:tcW w:w="984" w:type="pct"/>
            <w:tcBorders>
              <w:top w:val="single" w:sz="4" w:space="0" w:color="333333"/>
              <w:left w:val="nil"/>
              <w:bottom w:val="single" w:sz="4" w:space="0" w:color="333333"/>
              <w:right w:val="nil"/>
            </w:tcBorders>
            <w:vAlign w:val="center"/>
          </w:tcPr>
          <w:p w14:paraId="49B61B5B"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6A4441DB"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r>
      <w:tr w:rsidR="00CA01BC" w:rsidRPr="00CA01BC" w14:paraId="53CABD02" w14:textId="77777777" w:rsidTr="00943566">
        <w:trPr>
          <w:trHeight w:val="255"/>
        </w:trPr>
        <w:tc>
          <w:tcPr>
            <w:tcW w:w="1957" w:type="pct"/>
            <w:tcBorders>
              <w:top w:val="single" w:sz="4" w:space="0" w:color="333333"/>
              <w:left w:val="nil"/>
              <w:bottom w:val="single" w:sz="4" w:space="0" w:color="333333"/>
              <w:right w:val="nil"/>
            </w:tcBorders>
            <w:vAlign w:val="center"/>
          </w:tcPr>
          <w:p w14:paraId="173B851D" w14:textId="77777777" w:rsidR="00CA01BC" w:rsidRPr="00CA01BC" w:rsidRDefault="00CA01BC" w:rsidP="00F61072">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P</w:t>
            </w:r>
            <w:r w:rsidR="00F61072">
              <w:rPr>
                <w:rFonts w:ascii="Arial Narrow" w:hAnsi="Arial Narrow" w:cs="Arial"/>
                <w:b/>
                <w:bCs/>
                <w:kern w:val="0"/>
                <w:sz w:val="18"/>
                <w:szCs w:val="18"/>
              </w:rPr>
              <w:t>rodotto interno lordo</w:t>
            </w:r>
          </w:p>
        </w:tc>
        <w:tc>
          <w:tcPr>
            <w:tcW w:w="1133" w:type="pct"/>
            <w:tcBorders>
              <w:top w:val="single" w:sz="4" w:space="0" w:color="333333"/>
              <w:left w:val="nil"/>
              <w:bottom w:val="single" w:sz="4" w:space="0" w:color="333333"/>
              <w:right w:val="nil"/>
            </w:tcBorders>
            <w:shd w:val="clear" w:color="auto" w:fill="E6E6E6"/>
            <w:vAlign w:val="center"/>
          </w:tcPr>
          <w:p w14:paraId="616E6BEB" w14:textId="77777777" w:rsidR="00CA01BC" w:rsidRPr="00CA01BC" w:rsidRDefault="00E24F90" w:rsidP="0061662E">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430.059</w:t>
            </w:r>
          </w:p>
        </w:tc>
        <w:tc>
          <w:tcPr>
            <w:tcW w:w="984" w:type="pct"/>
            <w:tcBorders>
              <w:top w:val="single" w:sz="4" w:space="0" w:color="333333"/>
              <w:left w:val="nil"/>
              <w:bottom w:val="single" w:sz="4" w:space="0" w:color="333333"/>
              <w:right w:val="nil"/>
            </w:tcBorders>
            <w:vAlign w:val="center"/>
          </w:tcPr>
          <w:p w14:paraId="642F1406" w14:textId="77777777" w:rsidR="00CA01BC" w:rsidRPr="008B299B"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7D201B78" w14:textId="77777777" w:rsidR="00CA01BC" w:rsidRPr="00BF6FF1" w:rsidRDefault="00E24F90"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bl>
    <w:p w14:paraId="23C1DDA7" w14:textId="77777777" w:rsidR="00991931" w:rsidRPr="00BA1A4E" w:rsidRDefault="00991931" w:rsidP="00CA01BC">
      <w:pPr>
        <w:spacing w:before="0" w:after="0"/>
        <w:rPr>
          <w:rFonts w:ascii="Arial Narrow" w:hAnsi="Arial Narrow" w:cs="Arial"/>
          <w:b/>
          <w:sz w:val="22"/>
          <w:szCs w:val="22"/>
        </w:rPr>
      </w:pPr>
    </w:p>
    <w:p w14:paraId="5F612708" w14:textId="77777777" w:rsidR="00AD5236" w:rsidRPr="00BA1A4E" w:rsidRDefault="00943566" w:rsidP="00CA01BC">
      <w:pPr>
        <w:spacing w:before="0" w:after="0"/>
        <w:rPr>
          <w:rFonts w:ascii="Arial Narrow" w:hAnsi="Arial Narrow" w:cs="Arial"/>
          <w:b/>
          <w:sz w:val="22"/>
          <w:szCs w:val="22"/>
        </w:rPr>
      </w:pPr>
      <w:r>
        <w:rPr>
          <w:rFonts w:ascii="Arial Narrow" w:hAnsi="Arial Narrow" w:cs="Arial"/>
          <w:b/>
          <w:color w:val="E42618"/>
          <w:sz w:val="22"/>
          <w:szCs w:val="22"/>
        </w:rPr>
        <w:br w:type="page"/>
      </w:r>
    </w:p>
    <w:p w14:paraId="2D23562B" w14:textId="77777777" w:rsidR="00526967" w:rsidRPr="00526967" w:rsidRDefault="00526967" w:rsidP="00526967">
      <w:pPr>
        <w:pStyle w:val="001TitoloBolocco"/>
        <w:spacing w:after="120" w:line="240" w:lineRule="auto"/>
        <w:rPr>
          <w:szCs w:val="26"/>
        </w:rPr>
      </w:pPr>
      <w:r w:rsidRPr="00127E36">
        <w:rPr>
          <w:szCs w:val="26"/>
        </w:rPr>
        <w:lastRenderedPageBreak/>
        <w:t>Il PIL ai prezzi correnti e i prezzi impliciti</w:t>
      </w:r>
    </w:p>
    <w:p w14:paraId="3FAD778D" w14:textId="77777777" w:rsidR="00526967" w:rsidRPr="00132DCF" w:rsidRDefault="00526967" w:rsidP="00526967">
      <w:pPr>
        <w:widowControl/>
        <w:overflowPunct/>
        <w:autoSpaceDE/>
        <w:autoSpaceDN/>
        <w:adjustRightInd/>
        <w:spacing w:before="0" w:after="120"/>
        <w:jc w:val="both"/>
        <w:rPr>
          <w:rFonts w:ascii="Arial" w:hAnsi="Arial" w:cs="Arial"/>
          <w:kern w:val="0"/>
          <w:sz w:val="21"/>
          <w:szCs w:val="21"/>
        </w:rPr>
      </w:pPr>
      <w:r w:rsidRPr="00132DCF">
        <w:rPr>
          <w:rFonts w:ascii="Arial" w:hAnsi="Arial" w:cs="Arial"/>
          <w:kern w:val="0"/>
          <w:sz w:val="21"/>
          <w:szCs w:val="21"/>
        </w:rPr>
        <w:t>Rispetto</w:t>
      </w:r>
      <w:r w:rsidR="002A6E86">
        <w:rPr>
          <w:rFonts w:ascii="Arial" w:hAnsi="Arial" w:cs="Arial"/>
          <w:kern w:val="0"/>
          <w:sz w:val="21"/>
          <w:szCs w:val="21"/>
        </w:rPr>
        <w:t xml:space="preserve"> al trimestre precedente, il Pil</w:t>
      </w:r>
      <w:r w:rsidRPr="00132DCF">
        <w:rPr>
          <w:rFonts w:ascii="Arial" w:hAnsi="Arial" w:cs="Arial"/>
          <w:kern w:val="0"/>
          <w:sz w:val="21"/>
          <w:szCs w:val="21"/>
        </w:rPr>
        <w:t xml:space="preserve"> ai prezzi correnti è aumentato dello </w:t>
      </w:r>
      <w:r w:rsidR="00E24F90" w:rsidRPr="00E24F90">
        <w:rPr>
          <w:rFonts w:ascii="Arial" w:hAnsi="Arial" w:cs="Arial"/>
          <w:kern w:val="0"/>
          <w:sz w:val="21"/>
          <w:szCs w:val="21"/>
        </w:rPr>
        <w:t>0,1</w:t>
      </w:r>
      <w:r w:rsidRPr="00132DCF">
        <w:rPr>
          <w:rFonts w:ascii="Arial" w:hAnsi="Arial" w:cs="Arial"/>
          <w:kern w:val="0"/>
          <w:sz w:val="21"/>
          <w:szCs w:val="21"/>
        </w:rPr>
        <w:t xml:space="preserve">% e il corrispondente deflatore dello </w:t>
      </w:r>
      <w:r w:rsidR="00E24F90" w:rsidRPr="00E24F90">
        <w:rPr>
          <w:rFonts w:ascii="Arial" w:hAnsi="Arial" w:cs="Arial"/>
          <w:kern w:val="0"/>
          <w:sz w:val="21"/>
          <w:szCs w:val="21"/>
        </w:rPr>
        <w:t>0,4</w:t>
      </w:r>
      <w:r w:rsidRPr="00132DCF">
        <w:rPr>
          <w:rFonts w:ascii="Arial" w:hAnsi="Arial" w:cs="Arial"/>
          <w:kern w:val="0"/>
          <w:sz w:val="21"/>
          <w:szCs w:val="21"/>
        </w:rPr>
        <w:t xml:space="preserve">%. Il deflatore della spesa delle famiglie residenti e delle ISP è cresciuto dello </w:t>
      </w:r>
      <w:r w:rsidR="00E24F90" w:rsidRPr="00E24F90">
        <w:rPr>
          <w:rFonts w:ascii="Arial" w:hAnsi="Arial" w:cs="Arial"/>
          <w:kern w:val="0"/>
          <w:sz w:val="21"/>
          <w:szCs w:val="21"/>
        </w:rPr>
        <w:t>0,2</w:t>
      </w:r>
      <w:r w:rsidRPr="00132DCF">
        <w:rPr>
          <w:rFonts w:ascii="Arial" w:hAnsi="Arial" w:cs="Arial"/>
          <w:kern w:val="0"/>
          <w:sz w:val="21"/>
          <w:szCs w:val="21"/>
        </w:rPr>
        <w:t xml:space="preserve">% e quello degli investimenti </w:t>
      </w:r>
      <w:r w:rsidR="00655EA2">
        <w:rPr>
          <w:rFonts w:ascii="Arial" w:hAnsi="Arial" w:cs="Arial"/>
          <w:kern w:val="0"/>
          <w:sz w:val="21"/>
          <w:szCs w:val="21"/>
        </w:rPr>
        <w:t>è risultato stazionario</w:t>
      </w:r>
      <w:r w:rsidRPr="00132DCF">
        <w:rPr>
          <w:rFonts w:ascii="Arial" w:hAnsi="Arial" w:cs="Arial"/>
          <w:kern w:val="0"/>
          <w:sz w:val="21"/>
          <w:szCs w:val="21"/>
        </w:rPr>
        <w:t xml:space="preserve">. Il deflatore delle importazioni è </w:t>
      </w:r>
      <w:r w:rsidR="00132DCF">
        <w:rPr>
          <w:rFonts w:ascii="Arial" w:hAnsi="Arial" w:cs="Arial"/>
          <w:kern w:val="0"/>
          <w:sz w:val="21"/>
          <w:szCs w:val="21"/>
        </w:rPr>
        <w:t>aumentato</w:t>
      </w:r>
      <w:r w:rsidRPr="00132DCF">
        <w:rPr>
          <w:rFonts w:ascii="Arial" w:hAnsi="Arial" w:cs="Arial"/>
          <w:kern w:val="0"/>
          <w:sz w:val="21"/>
          <w:szCs w:val="21"/>
        </w:rPr>
        <w:t xml:space="preserve"> dello </w:t>
      </w:r>
      <w:r w:rsidR="00E24F90" w:rsidRPr="00E24F90">
        <w:rPr>
          <w:rFonts w:ascii="Arial" w:hAnsi="Arial" w:cs="Arial"/>
          <w:kern w:val="0"/>
          <w:sz w:val="21"/>
          <w:szCs w:val="21"/>
        </w:rPr>
        <w:t>0,6</w:t>
      </w:r>
      <w:r w:rsidRPr="00132DCF">
        <w:rPr>
          <w:rFonts w:ascii="Arial" w:hAnsi="Arial" w:cs="Arial"/>
          <w:kern w:val="0"/>
          <w:sz w:val="21"/>
          <w:szCs w:val="21"/>
        </w:rPr>
        <w:t xml:space="preserve">% e quello delle esportazioni dello </w:t>
      </w:r>
      <w:r w:rsidR="00E24F90" w:rsidRPr="00E24F90">
        <w:rPr>
          <w:rFonts w:ascii="Arial" w:hAnsi="Arial" w:cs="Arial"/>
          <w:kern w:val="0"/>
          <w:sz w:val="21"/>
          <w:szCs w:val="21"/>
        </w:rPr>
        <w:t>0,1</w:t>
      </w:r>
      <w:r w:rsidRPr="00132DCF">
        <w:rPr>
          <w:rFonts w:ascii="Arial" w:hAnsi="Arial" w:cs="Arial"/>
          <w:kern w:val="0"/>
          <w:sz w:val="21"/>
          <w:szCs w:val="21"/>
        </w:rPr>
        <w:t xml:space="preserve">%. </w:t>
      </w:r>
    </w:p>
    <w:p w14:paraId="7CD04472" w14:textId="77777777" w:rsidR="00526967" w:rsidRPr="00127E36" w:rsidRDefault="002A6E86" w:rsidP="00526967">
      <w:pPr>
        <w:widowControl/>
        <w:overflowPunct/>
        <w:autoSpaceDE/>
        <w:autoSpaceDN/>
        <w:adjustRightInd/>
        <w:spacing w:before="0" w:after="120"/>
        <w:jc w:val="both"/>
        <w:rPr>
          <w:rFonts w:ascii="Arial" w:hAnsi="Arial" w:cs="Arial"/>
          <w:kern w:val="0"/>
          <w:sz w:val="21"/>
          <w:szCs w:val="21"/>
        </w:rPr>
      </w:pPr>
      <w:r>
        <w:rPr>
          <w:rFonts w:ascii="Arial" w:hAnsi="Arial" w:cs="Arial"/>
          <w:kern w:val="0"/>
          <w:sz w:val="21"/>
          <w:szCs w:val="21"/>
        </w:rPr>
        <w:t>In termini tendenziali il Pil</w:t>
      </w:r>
      <w:r w:rsidR="00526967" w:rsidRPr="00132DCF">
        <w:rPr>
          <w:rFonts w:ascii="Arial" w:hAnsi="Arial" w:cs="Arial"/>
          <w:kern w:val="0"/>
          <w:sz w:val="21"/>
          <w:szCs w:val="21"/>
        </w:rPr>
        <w:t xml:space="preserve"> ai prezzi correnti è aumentato dell’</w:t>
      </w:r>
      <w:r w:rsidR="00E24F90" w:rsidRPr="00E24F90">
        <w:rPr>
          <w:rFonts w:ascii="Arial" w:hAnsi="Arial" w:cs="Arial"/>
          <w:kern w:val="0"/>
          <w:sz w:val="21"/>
          <w:szCs w:val="21"/>
        </w:rPr>
        <w:t>1,3</w:t>
      </w:r>
      <w:r w:rsidR="00526967" w:rsidRPr="00132DCF">
        <w:rPr>
          <w:rFonts w:ascii="Arial" w:hAnsi="Arial" w:cs="Arial"/>
          <w:kern w:val="0"/>
          <w:sz w:val="21"/>
          <w:szCs w:val="21"/>
        </w:rPr>
        <w:t>%, il corrispondente</w:t>
      </w:r>
      <w:r w:rsidR="00655EA2">
        <w:rPr>
          <w:rFonts w:ascii="Arial" w:hAnsi="Arial" w:cs="Arial"/>
          <w:kern w:val="0"/>
          <w:sz w:val="21"/>
          <w:szCs w:val="21"/>
        </w:rPr>
        <w:t xml:space="preserve"> deflatore dell’</w:t>
      </w:r>
      <w:r w:rsidR="00E24F90" w:rsidRPr="00E24F90">
        <w:rPr>
          <w:rFonts w:ascii="Arial" w:hAnsi="Arial" w:cs="Arial"/>
          <w:kern w:val="0"/>
          <w:sz w:val="21"/>
          <w:szCs w:val="21"/>
        </w:rPr>
        <w:t>1,2</w:t>
      </w:r>
      <w:r w:rsidR="00526967" w:rsidRPr="00132DCF">
        <w:rPr>
          <w:rFonts w:ascii="Arial" w:hAnsi="Arial" w:cs="Arial"/>
          <w:kern w:val="0"/>
          <w:sz w:val="21"/>
          <w:szCs w:val="21"/>
        </w:rPr>
        <w:t>%, quello della spesa delle famiglie residenti e delle ISP dell</w:t>
      </w:r>
      <w:r w:rsidR="00655EA2">
        <w:rPr>
          <w:rFonts w:ascii="Arial" w:hAnsi="Arial" w:cs="Arial"/>
          <w:kern w:val="0"/>
          <w:sz w:val="21"/>
          <w:szCs w:val="21"/>
        </w:rPr>
        <w:t xml:space="preserve">o </w:t>
      </w:r>
      <w:r w:rsidR="00E24F90" w:rsidRPr="00E24F90">
        <w:rPr>
          <w:rFonts w:ascii="Arial" w:hAnsi="Arial" w:cs="Arial"/>
          <w:kern w:val="0"/>
          <w:sz w:val="21"/>
          <w:szCs w:val="21"/>
        </w:rPr>
        <w:t>0,3</w:t>
      </w:r>
      <w:r w:rsidR="00526967" w:rsidRPr="00132DCF">
        <w:rPr>
          <w:rFonts w:ascii="Arial" w:hAnsi="Arial" w:cs="Arial"/>
          <w:kern w:val="0"/>
          <w:sz w:val="21"/>
          <w:szCs w:val="21"/>
        </w:rPr>
        <w:t>%.</w:t>
      </w:r>
    </w:p>
    <w:p w14:paraId="5CDEBCA7" w14:textId="77777777" w:rsidR="00526967" w:rsidRPr="00DA0606" w:rsidRDefault="00526967" w:rsidP="00AE4283">
      <w:pPr>
        <w:spacing w:before="0" w:after="120"/>
        <w:rPr>
          <w:rFonts w:ascii="Arial" w:hAnsi="Arial" w:cs="Arial"/>
          <w:sz w:val="21"/>
          <w:szCs w:val="21"/>
        </w:rPr>
      </w:pPr>
    </w:p>
    <w:p w14:paraId="67F83A97" w14:textId="77777777" w:rsidR="00526967" w:rsidRPr="00526967" w:rsidRDefault="00526967" w:rsidP="00526967">
      <w:pPr>
        <w:widowControl/>
        <w:tabs>
          <w:tab w:val="left" w:pos="6946"/>
        </w:tabs>
        <w:overflowPunct/>
        <w:autoSpaceDE/>
        <w:autoSpaceDN/>
        <w:adjustRightInd/>
        <w:spacing w:before="0" w:after="120"/>
        <w:rPr>
          <w:rFonts w:ascii="Arial Narrow" w:hAnsi="Arial Narrow" w:cs="Arial"/>
          <w:color w:val="5F5F5F"/>
        </w:rPr>
      </w:pPr>
      <w:r w:rsidRPr="007C14E4">
        <w:rPr>
          <w:rFonts w:ascii="Arial Narrow" w:hAnsi="Arial Narrow" w:cs="Arial"/>
          <w:b/>
          <w:caps/>
          <w:color w:val="E42618"/>
          <w:sz w:val="22"/>
          <w:szCs w:val="22"/>
        </w:rPr>
        <w:t>Prospetto 4.</w:t>
      </w:r>
      <w:r w:rsidRPr="00526967">
        <w:rPr>
          <w:rFonts w:ascii="Arial Narrow" w:hAnsi="Arial Narrow" w:cs="Arial"/>
          <w:b/>
          <w:bCs/>
          <w:caps/>
          <w:color w:val="4D4D4D"/>
          <w:kern w:val="0"/>
        </w:rPr>
        <w:t xml:space="preserve"> </w:t>
      </w:r>
      <w:r w:rsidRPr="00526967">
        <w:rPr>
          <w:rFonts w:ascii="Arial Narrow" w:hAnsi="Arial Narrow" w:cs="Arial"/>
          <w:b/>
          <w:caps/>
          <w:color w:val="5F5F5F"/>
          <w:sz w:val="22"/>
          <w:szCs w:val="22"/>
        </w:rPr>
        <w:t>Conto economico delle risorse e degli impieghi: deflatori impliciti</w:t>
      </w:r>
      <w:r w:rsidRPr="00526967">
        <w:rPr>
          <w:rFonts w:ascii="Arial Narrow" w:hAnsi="Arial Narrow" w:cs="Arial"/>
          <w:b/>
          <w:caps/>
          <w:color w:val="4D4D4D"/>
          <w:kern w:val="0"/>
        </w:rPr>
        <w:br/>
      </w:r>
      <w:r w:rsidR="00E24F90" w:rsidRPr="00E24F90">
        <w:rPr>
          <w:rFonts w:ascii="Arial Narrow" w:hAnsi="Arial Narrow" w:cs="Arial"/>
          <w:color w:val="5F5F5F"/>
        </w:rPr>
        <w:t>IV trimestre 2019</w:t>
      </w:r>
      <w:r w:rsidRPr="00526967">
        <w:rPr>
          <w:rFonts w:ascii="Arial Narrow" w:hAnsi="Arial Narrow" w:cs="Arial"/>
          <w:color w:val="5F5F5F"/>
        </w:rPr>
        <w:t xml:space="preserve">. Indici calcolati su valori ai prezzi correnti e concatenati, destagionalizzati e corretti per gli effetti di calendario (anno di riferimento </w:t>
      </w:r>
      <w:r w:rsidR="00FE0996">
        <w:rPr>
          <w:rFonts w:ascii="Arial Narrow" w:hAnsi="Arial Narrow" w:cs="Arial"/>
          <w:color w:val="5F5F5F"/>
        </w:rPr>
        <w:t>2015</w:t>
      </w:r>
      <w:r w:rsidRPr="00526967">
        <w:rPr>
          <w:rFonts w:ascii="Arial Narrow" w:hAnsi="Arial Narrow" w:cs="Arial"/>
          <w:color w:val="5F5F5F"/>
        </w:rPr>
        <w:t>)</w:t>
      </w:r>
      <w:r w:rsidR="00F04E21">
        <w:rPr>
          <w:rFonts w:ascii="Arial Narrow" w:hAnsi="Arial Narrow" w:cs="Arial"/>
          <w:color w:val="5F5F5F"/>
        </w:rPr>
        <w:t>, variazioni percentuali congiunturali e percentuali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254"/>
        <w:gridCol w:w="1559"/>
        <w:gridCol w:w="2100"/>
        <w:gridCol w:w="2292"/>
      </w:tblGrid>
      <w:tr w:rsidR="00526967" w:rsidRPr="00526967" w14:paraId="3B371C34" w14:textId="77777777" w:rsidTr="00DD1474">
        <w:trPr>
          <w:trHeight w:val="255"/>
        </w:trPr>
        <w:tc>
          <w:tcPr>
            <w:tcW w:w="2084" w:type="pct"/>
            <w:vMerge w:val="restart"/>
            <w:tcBorders>
              <w:top w:val="single" w:sz="4" w:space="0" w:color="333333"/>
              <w:left w:val="nil"/>
              <w:bottom w:val="single" w:sz="4" w:space="0" w:color="333333"/>
              <w:right w:val="nil"/>
            </w:tcBorders>
            <w:vAlign w:val="center"/>
          </w:tcPr>
          <w:p w14:paraId="38ECB096" w14:textId="77777777" w:rsidR="00526967" w:rsidRPr="00E64775" w:rsidRDefault="00526967" w:rsidP="00DD1474">
            <w:pPr>
              <w:widowControl/>
              <w:tabs>
                <w:tab w:val="left" w:pos="6946"/>
              </w:tabs>
              <w:overflowPunct/>
              <w:autoSpaceDE/>
              <w:autoSpaceDN/>
              <w:adjustRightInd/>
              <w:spacing w:before="40" w:after="20"/>
              <w:rPr>
                <w:rFonts w:ascii="Arial Narrow" w:hAnsi="Arial Narrow" w:cs="Arial"/>
                <w:b/>
                <w:color w:val="000000"/>
                <w:kern w:val="0"/>
                <w:sz w:val="18"/>
                <w:szCs w:val="18"/>
              </w:rPr>
            </w:pPr>
            <w:r w:rsidRPr="00E64775">
              <w:rPr>
                <w:rFonts w:ascii="Arial Narrow" w:hAnsi="Arial Narrow" w:cs="Arial"/>
                <w:b/>
                <w:color w:val="000000"/>
                <w:kern w:val="0"/>
                <w:sz w:val="18"/>
                <w:szCs w:val="18"/>
              </w:rPr>
              <w:t>AGGREGATI</w:t>
            </w:r>
          </w:p>
        </w:tc>
        <w:tc>
          <w:tcPr>
            <w:tcW w:w="764" w:type="pct"/>
            <w:vMerge w:val="restart"/>
            <w:tcBorders>
              <w:top w:val="single" w:sz="4" w:space="0" w:color="333333"/>
              <w:left w:val="nil"/>
              <w:bottom w:val="single" w:sz="4" w:space="0" w:color="333333"/>
              <w:right w:val="nil"/>
            </w:tcBorders>
            <w:shd w:val="clear" w:color="auto" w:fill="E6E6E6"/>
            <w:vAlign w:val="center"/>
          </w:tcPr>
          <w:p w14:paraId="6B3F3C63" w14:textId="77777777" w:rsidR="00526967" w:rsidRPr="00E64775" w:rsidRDefault="00526967" w:rsidP="007D143C">
            <w:pPr>
              <w:widowControl/>
              <w:tabs>
                <w:tab w:val="left" w:pos="6946"/>
              </w:tabs>
              <w:overflowPunct/>
              <w:autoSpaceDE/>
              <w:autoSpaceDN/>
              <w:adjustRightInd/>
              <w:spacing w:before="40" w:after="20"/>
              <w:ind w:right="85"/>
              <w:jc w:val="right"/>
              <w:rPr>
                <w:rFonts w:ascii="Arial Narrow" w:hAnsi="Arial Narrow" w:cs="Arial"/>
                <w:b/>
                <w:color w:val="000000"/>
                <w:kern w:val="0"/>
                <w:sz w:val="18"/>
                <w:szCs w:val="18"/>
              </w:rPr>
            </w:pPr>
            <w:r w:rsidRPr="00E64775">
              <w:rPr>
                <w:rFonts w:ascii="Arial Narrow" w:hAnsi="Arial Narrow" w:cs="Arial"/>
                <w:b/>
                <w:color w:val="000000"/>
                <w:kern w:val="0"/>
                <w:sz w:val="18"/>
                <w:szCs w:val="18"/>
              </w:rPr>
              <w:t>INDICI</w:t>
            </w:r>
          </w:p>
        </w:tc>
        <w:tc>
          <w:tcPr>
            <w:tcW w:w="2152" w:type="pct"/>
            <w:gridSpan w:val="2"/>
            <w:tcBorders>
              <w:top w:val="single" w:sz="4" w:space="0" w:color="333333"/>
              <w:left w:val="nil"/>
              <w:bottom w:val="single" w:sz="4" w:space="0" w:color="333333"/>
              <w:right w:val="nil"/>
            </w:tcBorders>
            <w:vAlign w:val="center"/>
          </w:tcPr>
          <w:p w14:paraId="73FC9042" w14:textId="77777777" w:rsidR="00526967" w:rsidRPr="00E64775" w:rsidRDefault="00526967" w:rsidP="00DD1474">
            <w:pPr>
              <w:widowControl/>
              <w:tabs>
                <w:tab w:val="left" w:pos="6946"/>
              </w:tabs>
              <w:overflowPunct/>
              <w:autoSpaceDE/>
              <w:autoSpaceDN/>
              <w:adjustRightInd/>
              <w:spacing w:before="40" w:after="20"/>
              <w:jc w:val="center"/>
              <w:rPr>
                <w:rFonts w:ascii="Arial Narrow" w:hAnsi="Arial Narrow" w:cs="Arial"/>
                <w:b/>
                <w:color w:val="000000"/>
                <w:kern w:val="0"/>
                <w:sz w:val="18"/>
                <w:szCs w:val="18"/>
              </w:rPr>
            </w:pPr>
            <w:r w:rsidRPr="00E64775">
              <w:rPr>
                <w:rFonts w:ascii="Arial Narrow" w:hAnsi="Arial Narrow" w:cs="Arial"/>
                <w:b/>
                <w:color w:val="000000"/>
                <w:kern w:val="0"/>
                <w:sz w:val="18"/>
                <w:szCs w:val="18"/>
              </w:rPr>
              <w:t>VARIAZIONI %</w:t>
            </w:r>
          </w:p>
        </w:tc>
      </w:tr>
      <w:tr w:rsidR="007D143C" w:rsidRPr="00526967" w14:paraId="65DA40E6" w14:textId="77777777" w:rsidTr="007D143C">
        <w:trPr>
          <w:trHeight w:val="386"/>
        </w:trPr>
        <w:tc>
          <w:tcPr>
            <w:tcW w:w="2084" w:type="pct"/>
            <w:vMerge/>
            <w:tcBorders>
              <w:top w:val="single" w:sz="4" w:space="0" w:color="333333"/>
              <w:left w:val="nil"/>
              <w:bottom w:val="single" w:sz="4" w:space="0" w:color="333333"/>
              <w:right w:val="nil"/>
            </w:tcBorders>
            <w:vAlign w:val="center"/>
          </w:tcPr>
          <w:p w14:paraId="4C41C3D7" w14:textId="77777777" w:rsidR="007D143C" w:rsidRPr="00E64775" w:rsidRDefault="007D143C" w:rsidP="007D143C">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14:paraId="1202FDDA" w14:textId="77777777" w:rsidR="007D143C" w:rsidRPr="00E64775"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14:paraId="17D15982" w14:textId="77777777"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123" w:type="pct"/>
            <w:tcBorders>
              <w:top w:val="single" w:sz="4" w:space="0" w:color="333333"/>
              <w:left w:val="nil"/>
              <w:bottom w:val="single" w:sz="4" w:space="0" w:color="333333"/>
              <w:right w:val="nil"/>
            </w:tcBorders>
            <w:vAlign w:val="center"/>
          </w:tcPr>
          <w:p w14:paraId="55638460" w14:textId="77777777"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526967" w:rsidRPr="00526967" w14:paraId="0F83B26E" w14:textId="77777777" w:rsidTr="007D143C">
        <w:trPr>
          <w:trHeight w:val="590"/>
        </w:trPr>
        <w:tc>
          <w:tcPr>
            <w:tcW w:w="2084" w:type="pct"/>
            <w:vMerge/>
            <w:tcBorders>
              <w:top w:val="single" w:sz="4" w:space="0" w:color="333333"/>
              <w:left w:val="nil"/>
              <w:bottom w:val="single" w:sz="4" w:space="0" w:color="333333"/>
              <w:right w:val="nil"/>
            </w:tcBorders>
            <w:vAlign w:val="center"/>
          </w:tcPr>
          <w:p w14:paraId="00F89239" w14:textId="77777777" w:rsidR="00526967" w:rsidRPr="00E64775" w:rsidRDefault="00526967" w:rsidP="00DD1474">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14:paraId="5B0E3FF0" w14:textId="77777777" w:rsidR="00526967" w:rsidRPr="00E64775" w:rsidRDefault="00526967"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14:paraId="4CB7D2F9" w14:textId="77777777" w:rsidR="00526967" w:rsidRPr="007D143C"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bCs/>
                <w:kern w:val="0"/>
                <w:sz w:val="18"/>
                <w:szCs w:val="18"/>
                <w:u w:val="single"/>
                <w:lang w:val="nb-NO"/>
              </w:rPr>
              <w:t>IV trim. 2019</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u w:val="single"/>
                <w:lang w:val="nb-NO"/>
              </w:rPr>
              <w:br/>
            </w:r>
            <w:r w:rsidRPr="00E24F90">
              <w:rPr>
                <w:rFonts w:ascii="Arial Narrow" w:hAnsi="Arial Narrow"/>
                <w:bCs/>
                <w:kern w:val="0"/>
                <w:sz w:val="18"/>
                <w:szCs w:val="18"/>
                <w:lang w:val="nb-NO"/>
              </w:rPr>
              <w:t>III trim. 2019</w:t>
            </w:r>
          </w:p>
        </w:tc>
        <w:tc>
          <w:tcPr>
            <w:tcW w:w="1123" w:type="pct"/>
            <w:tcBorders>
              <w:top w:val="single" w:sz="4" w:space="0" w:color="333333"/>
              <w:left w:val="nil"/>
              <w:bottom w:val="single" w:sz="4" w:space="0" w:color="333333"/>
              <w:right w:val="nil"/>
            </w:tcBorders>
            <w:vAlign w:val="center"/>
          </w:tcPr>
          <w:p w14:paraId="43257844" w14:textId="77777777" w:rsidR="00526967" w:rsidRPr="007D143C"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lang w:val="nb-NO"/>
              </w:rPr>
            </w:pPr>
            <w:r w:rsidRPr="00E24F90">
              <w:rPr>
                <w:rFonts w:ascii="Arial Narrow" w:hAnsi="Arial Narrow"/>
                <w:bCs/>
                <w:kern w:val="0"/>
                <w:sz w:val="18"/>
                <w:szCs w:val="18"/>
                <w:u w:val="single"/>
                <w:lang w:val="nb-NO"/>
              </w:rPr>
              <w:t>IV trim. 2019</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lang w:val="nb-NO"/>
              </w:rPr>
              <w:br/>
            </w:r>
            <w:r w:rsidRPr="00E24F90">
              <w:rPr>
                <w:rFonts w:ascii="Arial Narrow" w:hAnsi="Arial Narrow"/>
                <w:bCs/>
                <w:kern w:val="0"/>
                <w:sz w:val="18"/>
                <w:szCs w:val="18"/>
                <w:lang w:val="nb-NO"/>
              </w:rPr>
              <w:t>IV trim. 2018</w:t>
            </w:r>
          </w:p>
        </w:tc>
      </w:tr>
      <w:tr w:rsidR="00526967" w:rsidRPr="00526967" w14:paraId="1FC102DC" w14:textId="77777777" w:rsidTr="00DD1474">
        <w:trPr>
          <w:trHeight w:val="255"/>
        </w:trPr>
        <w:tc>
          <w:tcPr>
            <w:tcW w:w="2084" w:type="pct"/>
            <w:tcBorders>
              <w:top w:val="single" w:sz="4" w:space="0" w:color="333333"/>
              <w:left w:val="nil"/>
              <w:bottom w:val="single" w:sz="4" w:space="0" w:color="333333"/>
              <w:right w:val="nil"/>
            </w:tcBorders>
            <w:vAlign w:val="center"/>
          </w:tcPr>
          <w:p w14:paraId="4A60E4C0" w14:textId="77777777" w:rsidR="00526967" w:rsidRPr="00E64775" w:rsidRDefault="00526967" w:rsidP="00DD1474">
            <w:pPr>
              <w:widowControl/>
              <w:tabs>
                <w:tab w:val="left" w:pos="6946"/>
              </w:tabs>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Prodotto interno lordo</w:t>
            </w:r>
          </w:p>
        </w:tc>
        <w:tc>
          <w:tcPr>
            <w:tcW w:w="764" w:type="pct"/>
            <w:tcBorders>
              <w:top w:val="single" w:sz="4" w:space="0" w:color="333333"/>
              <w:left w:val="nil"/>
              <w:bottom w:val="single" w:sz="4" w:space="0" w:color="333333"/>
              <w:right w:val="nil"/>
            </w:tcBorders>
            <w:shd w:val="clear" w:color="auto" w:fill="E6E6E6"/>
            <w:vAlign w:val="center"/>
          </w:tcPr>
          <w:p w14:paraId="02347BD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104,2</w:t>
            </w:r>
          </w:p>
        </w:tc>
        <w:tc>
          <w:tcPr>
            <w:tcW w:w="1029" w:type="pct"/>
            <w:tcBorders>
              <w:top w:val="single" w:sz="4" w:space="0" w:color="333333"/>
              <w:left w:val="nil"/>
              <w:bottom w:val="single" w:sz="4" w:space="0" w:color="333333"/>
              <w:right w:val="nil"/>
            </w:tcBorders>
            <w:vAlign w:val="center"/>
          </w:tcPr>
          <w:p w14:paraId="327F6B4D" w14:textId="77777777" w:rsidR="00526967" w:rsidRPr="00E64775" w:rsidRDefault="00E24F90"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+0,4</w:t>
            </w:r>
          </w:p>
        </w:tc>
        <w:tc>
          <w:tcPr>
            <w:tcW w:w="1123" w:type="pct"/>
            <w:tcBorders>
              <w:top w:val="single" w:sz="4" w:space="0" w:color="333333"/>
              <w:left w:val="nil"/>
              <w:bottom w:val="single" w:sz="4" w:space="0" w:color="333333"/>
              <w:right w:val="nil"/>
            </w:tcBorders>
            <w:vAlign w:val="center"/>
          </w:tcPr>
          <w:p w14:paraId="5D444968"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526967" w:rsidRPr="00526967" w14:paraId="559AD86D" w14:textId="77777777" w:rsidTr="00DD1474">
        <w:trPr>
          <w:trHeight w:val="255"/>
        </w:trPr>
        <w:tc>
          <w:tcPr>
            <w:tcW w:w="2084" w:type="pct"/>
            <w:tcBorders>
              <w:top w:val="single" w:sz="4" w:space="0" w:color="333333"/>
              <w:left w:val="nil"/>
              <w:bottom w:val="single" w:sz="4" w:space="0" w:color="333333"/>
              <w:right w:val="nil"/>
            </w:tcBorders>
            <w:vAlign w:val="center"/>
          </w:tcPr>
          <w:p w14:paraId="4A9770DC" w14:textId="77777777"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Importazioni di beni e servizi</w:t>
            </w:r>
          </w:p>
        </w:tc>
        <w:tc>
          <w:tcPr>
            <w:tcW w:w="764" w:type="pct"/>
            <w:tcBorders>
              <w:top w:val="single" w:sz="4" w:space="0" w:color="333333"/>
              <w:left w:val="nil"/>
              <w:bottom w:val="single" w:sz="4" w:space="0" w:color="333333"/>
              <w:right w:val="nil"/>
            </w:tcBorders>
            <w:shd w:val="clear" w:color="auto" w:fill="E6E6E6"/>
            <w:vAlign w:val="center"/>
          </w:tcPr>
          <w:p w14:paraId="2ED197F1"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101,4</w:t>
            </w:r>
          </w:p>
        </w:tc>
        <w:tc>
          <w:tcPr>
            <w:tcW w:w="1029" w:type="pct"/>
            <w:tcBorders>
              <w:top w:val="single" w:sz="4" w:space="0" w:color="333333"/>
              <w:left w:val="nil"/>
              <w:bottom w:val="single" w:sz="4" w:space="0" w:color="333333"/>
              <w:right w:val="nil"/>
            </w:tcBorders>
            <w:vAlign w:val="center"/>
          </w:tcPr>
          <w:p w14:paraId="39BEC13B"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1123" w:type="pct"/>
            <w:tcBorders>
              <w:top w:val="single" w:sz="4" w:space="0" w:color="333333"/>
              <w:left w:val="nil"/>
              <w:bottom w:val="single" w:sz="4" w:space="0" w:color="333333"/>
              <w:right w:val="nil"/>
            </w:tcBorders>
            <w:vAlign w:val="center"/>
          </w:tcPr>
          <w:p w14:paraId="6607D59D"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-1,6</w:t>
            </w:r>
          </w:p>
        </w:tc>
      </w:tr>
      <w:tr w:rsidR="00526967" w:rsidRPr="00526967" w14:paraId="0A817C18" w14:textId="77777777" w:rsidTr="00DD1474">
        <w:trPr>
          <w:trHeight w:val="255"/>
        </w:trPr>
        <w:tc>
          <w:tcPr>
            <w:tcW w:w="2084" w:type="pct"/>
            <w:tcBorders>
              <w:top w:val="single" w:sz="4" w:space="0" w:color="333333"/>
              <w:left w:val="nil"/>
              <w:bottom w:val="single" w:sz="4" w:space="0" w:color="333333"/>
              <w:right w:val="nil"/>
            </w:tcBorders>
            <w:vAlign w:val="center"/>
          </w:tcPr>
          <w:p w14:paraId="306DB91F"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Consumi finali nazionali</w:t>
            </w:r>
          </w:p>
        </w:tc>
        <w:tc>
          <w:tcPr>
            <w:tcW w:w="764" w:type="pct"/>
            <w:tcBorders>
              <w:top w:val="single" w:sz="4" w:space="0" w:color="333333"/>
              <w:left w:val="nil"/>
              <w:bottom w:val="single" w:sz="4" w:space="0" w:color="333333"/>
              <w:right w:val="nil"/>
            </w:tcBorders>
            <w:shd w:val="clear" w:color="auto" w:fill="E6E6E6"/>
            <w:vAlign w:val="center"/>
          </w:tcPr>
          <w:p w14:paraId="7C63A6D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103,6</w:t>
            </w:r>
          </w:p>
        </w:tc>
        <w:tc>
          <w:tcPr>
            <w:tcW w:w="1029" w:type="pct"/>
            <w:tcBorders>
              <w:top w:val="single" w:sz="4" w:space="0" w:color="333333"/>
              <w:left w:val="nil"/>
              <w:bottom w:val="single" w:sz="4" w:space="0" w:color="333333"/>
              <w:right w:val="nil"/>
            </w:tcBorders>
            <w:vAlign w:val="center"/>
          </w:tcPr>
          <w:p w14:paraId="16045203"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3ECAF0B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r>
      <w:tr w:rsidR="00526967" w:rsidRPr="00526967" w14:paraId="2E98D6B7" w14:textId="77777777" w:rsidTr="00DD1474">
        <w:trPr>
          <w:trHeight w:val="255"/>
        </w:trPr>
        <w:tc>
          <w:tcPr>
            <w:tcW w:w="2084" w:type="pct"/>
            <w:tcBorders>
              <w:top w:val="single" w:sz="4" w:space="0" w:color="333333"/>
              <w:left w:val="nil"/>
              <w:bottom w:val="single" w:sz="4" w:space="0" w:color="333333"/>
              <w:right w:val="nil"/>
            </w:tcBorders>
            <w:vAlign w:val="center"/>
          </w:tcPr>
          <w:p w14:paraId="24824F81" w14:textId="77777777" w:rsidR="00526967" w:rsidRPr="00E64775" w:rsidRDefault="00526967"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Spesa delle famiglie residenti e delle ISP</w:t>
            </w:r>
          </w:p>
        </w:tc>
        <w:tc>
          <w:tcPr>
            <w:tcW w:w="764" w:type="pct"/>
            <w:tcBorders>
              <w:top w:val="single" w:sz="4" w:space="0" w:color="333333"/>
              <w:left w:val="nil"/>
              <w:bottom w:val="single" w:sz="4" w:space="0" w:color="333333"/>
              <w:right w:val="nil"/>
            </w:tcBorders>
            <w:shd w:val="clear" w:color="auto" w:fill="E6E6E6"/>
            <w:vAlign w:val="center"/>
          </w:tcPr>
          <w:p w14:paraId="3630D6D7"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102,8</w:t>
            </w:r>
          </w:p>
        </w:tc>
        <w:tc>
          <w:tcPr>
            <w:tcW w:w="1029" w:type="pct"/>
            <w:tcBorders>
              <w:top w:val="single" w:sz="4" w:space="0" w:color="333333"/>
              <w:left w:val="nil"/>
              <w:bottom w:val="single" w:sz="4" w:space="0" w:color="333333"/>
              <w:right w:val="nil"/>
            </w:tcBorders>
            <w:vAlign w:val="center"/>
          </w:tcPr>
          <w:p w14:paraId="0AAEBAD1"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6C41AD0E"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526967" w:rsidRPr="00526967" w14:paraId="3ECF4550" w14:textId="77777777" w:rsidTr="00DD1474">
        <w:trPr>
          <w:trHeight w:val="255"/>
        </w:trPr>
        <w:tc>
          <w:tcPr>
            <w:tcW w:w="2084" w:type="pct"/>
            <w:tcBorders>
              <w:top w:val="single" w:sz="4" w:space="0" w:color="333333"/>
              <w:left w:val="nil"/>
              <w:bottom w:val="single" w:sz="4" w:space="0" w:color="333333"/>
              <w:right w:val="nil"/>
            </w:tcBorders>
            <w:vAlign w:val="center"/>
          </w:tcPr>
          <w:p w14:paraId="38720239" w14:textId="77777777" w:rsidR="00526967" w:rsidRPr="00E64775" w:rsidRDefault="002F293E" w:rsidP="002F293E">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526967" w:rsidRPr="00E64775">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764" w:type="pct"/>
            <w:tcBorders>
              <w:top w:val="single" w:sz="4" w:space="0" w:color="333333"/>
              <w:left w:val="nil"/>
              <w:bottom w:val="single" w:sz="4" w:space="0" w:color="333333"/>
              <w:right w:val="nil"/>
            </w:tcBorders>
            <w:shd w:val="clear" w:color="auto" w:fill="E6E6E6"/>
            <w:vAlign w:val="center"/>
          </w:tcPr>
          <w:p w14:paraId="08CC1316"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106,2</w:t>
            </w:r>
          </w:p>
        </w:tc>
        <w:tc>
          <w:tcPr>
            <w:tcW w:w="1029" w:type="pct"/>
            <w:tcBorders>
              <w:top w:val="single" w:sz="4" w:space="0" w:color="333333"/>
              <w:left w:val="nil"/>
              <w:bottom w:val="single" w:sz="4" w:space="0" w:color="333333"/>
              <w:right w:val="nil"/>
            </w:tcBorders>
            <w:vAlign w:val="center"/>
          </w:tcPr>
          <w:p w14:paraId="1804E652"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123" w:type="pct"/>
            <w:tcBorders>
              <w:top w:val="single" w:sz="4" w:space="0" w:color="333333"/>
              <w:left w:val="nil"/>
              <w:bottom w:val="single" w:sz="4" w:space="0" w:color="333333"/>
              <w:right w:val="nil"/>
            </w:tcBorders>
            <w:vAlign w:val="center"/>
          </w:tcPr>
          <w:p w14:paraId="0F049B8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26967" w:rsidRPr="00526967" w14:paraId="3356C368" w14:textId="77777777" w:rsidTr="00DD1474">
        <w:trPr>
          <w:trHeight w:val="255"/>
        </w:trPr>
        <w:tc>
          <w:tcPr>
            <w:tcW w:w="2084" w:type="pct"/>
            <w:tcBorders>
              <w:top w:val="single" w:sz="4" w:space="0" w:color="333333"/>
              <w:left w:val="nil"/>
              <w:bottom w:val="single" w:sz="4" w:space="0" w:color="333333"/>
              <w:right w:val="nil"/>
            </w:tcBorders>
            <w:vAlign w:val="center"/>
          </w:tcPr>
          <w:p w14:paraId="30A2DB8A"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Investimenti fissi lordi</w:t>
            </w:r>
          </w:p>
        </w:tc>
        <w:tc>
          <w:tcPr>
            <w:tcW w:w="764" w:type="pct"/>
            <w:tcBorders>
              <w:top w:val="single" w:sz="4" w:space="0" w:color="333333"/>
              <w:left w:val="nil"/>
              <w:bottom w:val="single" w:sz="4" w:space="0" w:color="333333"/>
              <w:right w:val="nil"/>
            </w:tcBorders>
            <w:shd w:val="clear" w:color="auto" w:fill="E6E6E6"/>
            <w:vAlign w:val="center"/>
          </w:tcPr>
          <w:p w14:paraId="72CD0FED"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102,7</w:t>
            </w:r>
          </w:p>
        </w:tc>
        <w:tc>
          <w:tcPr>
            <w:tcW w:w="1029" w:type="pct"/>
            <w:tcBorders>
              <w:top w:val="single" w:sz="4" w:space="0" w:color="333333"/>
              <w:left w:val="nil"/>
              <w:bottom w:val="single" w:sz="4" w:space="0" w:color="333333"/>
              <w:right w:val="nil"/>
            </w:tcBorders>
            <w:vAlign w:val="center"/>
          </w:tcPr>
          <w:p w14:paraId="3FE8EC49"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123" w:type="pct"/>
            <w:tcBorders>
              <w:top w:val="single" w:sz="4" w:space="0" w:color="333333"/>
              <w:left w:val="nil"/>
              <w:bottom w:val="single" w:sz="4" w:space="0" w:color="333333"/>
              <w:right w:val="nil"/>
            </w:tcBorders>
            <w:vAlign w:val="center"/>
          </w:tcPr>
          <w:p w14:paraId="65BD89A7"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3767A5" w:rsidRPr="00526967" w14:paraId="5DDD0507" w14:textId="77777777" w:rsidTr="00DD1474">
        <w:trPr>
          <w:trHeight w:val="255"/>
        </w:trPr>
        <w:tc>
          <w:tcPr>
            <w:tcW w:w="2084" w:type="pct"/>
            <w:tcBorders>
              <w:top w:val="single" w:sz="4" w:space="0" w:color="333333"/>
              <w:left w:val="nil"/>
              <w:bottom w:val="single" w:sz="4" w:space="0" w:color="333333"/>
              <w:right w:val="nil"/>
            </w:tcBorders>
            <w:vAlign w:val="center"/>
          </w:tcPr>
          <w:p w14:paraId="22932A4D"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Abitazioni</w:t>
            </w:r>
          </w:p>
        </w:tc>
        <w:tc>
          <w:tcPr>
            <w:tcW w:w="764" w:type="pct"/>
            <w:tcBorders>
              <w:top w:val="single" w:sz="4" w:space="0" w:color="333333"/>
              <w:left w:val="nil"/>
              <w:bottom w:val="single" w:sz="4" w:space="0" w:color="333333"/>
              <w:right w:val="nil"/>
            </w:tcBorders>
            <w:shd w:val="clear" w:color="auto" w:fill="E6E6E6"/>
            <w:vAlign w:val="center"/>
          </w:tcPr>
          <w:p w14:paraId="02CA8453"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103,0</w:t>
            </w:r>
          </w:p>
        </w:tc>
        <w:tc>
          <w:tcPr>
            <w:tcW w:w="1029" w:type="pct"/>
            <w:tcBorders>
              <w:top w:val="single" w:sz="4" w:space="0" w:color="333333"/>
              <w:left w:val="nil"/>
              <w:bottom w:val="single" w:sz="4" w:space="0" w:color="333333"/>
              <w:right w:val="nil"/>
            </w:tcBorders>
            <w:vAlign w:val="center"/>
          </w:tcPr>
          <w:p w14:paraId="2E43080B"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1123" w:type="pct"/>
            <w:tcBorders>
              <w:top w:val="single" w:sz="4" w:space="0" w:color="333333"/>
              <w:left w:val="nil"/>
              <w:bottom w:val="single" w:sz="4" w:space="0" w:color="333333"/>
              <w:right w:val="nil"/>
            </w:tcBorders>
            <w:vAlign w:val="center"/>
          </w:tcPr>
          <w:p w14:paraId="5C986810"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r>
      <w:tr w:rsidR="003767A5" w:rsidRPr="00526967" w14:paraId="4C94012E" w14:textId="77777777" w:rsidTr="00DD1474">
        <w:trPr>
          <w:trHeight w:val="255"/>
        </w:trPr>
        <w:tc>
          <w:tcPr>
            <w:tcW w:w="2084" w:type="pct"/>
            <w:tcBorders>
              <w:top w:val="single" w:sz="4" w:space="0" w:color="333333"/>
              <w:left w:val="nil"/>
              <w:bottom w:val="single" w:sz="4" w:space="0" w:color="333333"/>
              <w:right w:val="nil"/>
            </w:tcBorders>
            <w:vAlign w:val="center"/>
          </w:tcPr>
          <w:p w14:paraId="0316C7DF"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Fabbricati non residenziali e altre opere</w:t>
            </w:r>
          </w:p>
        </w:tc>
        <w:tc>
          <w:tcPr>
            <w:tcW w:w="764" w:type="pct"/>
            <w:tcBorders>
              <w:top w:val="single" w:sz="4" w:space="0" w:color="333333"/>
              <w:left w:val="nil"/>
              <w:bottom w:val="single" w:sz="4" w:space="0" w:color="333333"/>
              <w:right w:val="nil"/>
            </w:tcBorders>
            <w:shd w:val="clear" w:color="auto" w:fill="E6E6E6"/>
            <w:vAlign w:val="center"/>
          </w:tcPr>
          <w:p w14:paraId="1BFE5FD3"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103,1</w:t>
            </w:r>
          </w:p>
        </w:tc>
        <w:tc>
          <w:tcPr>
            <w:tcW w:w="1029" w:type="pct"/>
            <w:tcBorders>
              <w:top w:val="single" w:sz="4" w:space="0" w:color="333333"/>
              <w:left w:val="nil"/>
              <w:bottom w:val="single" w:sz="4" w:space="0" w:color="333333"/>
              <w:right w:val="nil"/>
            </w:tcBorders>
            <w:vAlign w:val="center"/>
          </w:tcPr>
          <w:p w14:paraId="08AEE2C5"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383E6420"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r w:rsidR="003767A5" w:rsidRPr="00526967" w14:paraId="549437AF" w14:textId="77777777" w:rsidTr="00DD1474">
        <w:trPr>
          <w:trHeight w:val="255"/>
        </w:trPr>
        <w:tc>
          <w:tcPr>
            <w:tcW w:w="2084" w:type="pct"/>
            <w:tcBorders>
              <w:top w:val="single" w:sz="4" w:space="0" w:color="333333"/>
              <w:left w:val="nil"/>
              <w:bottom w:val="single" w:sz="4" w:space="0" w:color="333333"/>
              <w:right w:val="nil"/>
            </w:tcBorders>
            <w:vAlign w:val="center"/>
          </w:tcPr>
          <w:p w14:paraId="64FE2E94"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Apparecchiature ICT, armamenti e altri impianti e macchinari</w:t>
            </w:r>
          </w:p>
        </w:tc>
        <w:tc>
          <w:tcPr>
            <w:tcW w:w="764" w:type="pct"/>
            <w:tcBorders>
              <w:top w:val="single" w:sz="4" w:space="0" w:color="333333"/>
              <w:left w:val="nil"/>
              <w:bottom w:val="single" w:sz="4" w:space="0" w:color="333333"/>
              <w:right w:val="nil"/>
            </w:tcBorders>
            <w:shd w:val="clear" w:color="auto" w:fill="E6E6E6"/>
            <w:vAlign w:val="center"/>
          </w:tcPr>
          <w:p w14:paraId="064DE10D"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102,9</w:t>
            </w:r>
          </w:p>
        </w:tc>
        <w:tc>
          <w:tcPr>
            <w:tcW w:w="1029" w:type="pct"/>
            <w:tcBorders>
              <w:top w:val="single" w:sz="4" w:space="0" w:color="333333"/>
              <w:left w:val="nil"/>
              <w:bottom w:val="single" w:sz="4" w:space="0" w:color="333333"/>
              <w:right w:val="nil"/>
            </w:tcBorders>
            <w:vAlign w:val="center"/>
          </w:tcPr>
          <w:p w14:paraId="74BF57CE"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14:paraId="6B9880DB"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3767A5" w:rsidRPr="00526967" w14:paraId="47DEBE76" w14:textId="77777777" w:rsidTr="00DD1474">
        <w:trPr>
          <w:trHeight w:val="255"/>
        </w:trPr>
        <w:tc>
          <w:tcPr>
            <w:tcW w:w="2084" w:type="pct"/>
            <w:tcBorders>
              <w:top w:val="single" w:sz="4" w:space="0" w:color="333333"/>
              <w:left w:val="nil"/>
              <w:bottom w:val="single" w:sz="4" w:space="0" w:color="333333"/>
              <w:right w:val="nil"/>
            </w:tcBorders>
            <w:vAlign w:val="center"/>
          </w:tcPr>
          <w:p w14:paraId="55292497" w14:textId="77777777" w:rsidR="003767A5" w:rsidRPr="00E64775" w:rsidRDefault="00E55A26" w:rsidP="00DD1474">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764" w:type="pct"/>
            <w:tcBorders>
              <w:top w:val="single" w:sz="4" w:space="0" w:color="333333"/>
              <w:left w:val="nil"/>
              <w:bottom w:val="single" w:sz="4" w:space="0" w:color="333333"/>
              <w:right w:val="nil"/>
            </w:tcBorders>
            <w:shd w:val="clear" w:color="auto" w:fill="E6E6E6"/>
            <w:vAlign w:val="center"/>
          </w:tcPr>
          <w:p w14:paraId="266DA3E7"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103,6</w:t>
            </w:r>
          </w:p>
        </w:tc>
        <w:tc>
          <w:tcPr>
            <w:tcW w:w="1029" w:type="pct"/>
            <w:tcBorders>
              <w:top w:val="single" w:sz="4" w:space="0" w:color="333333"/>
              <w:left w:val="nil"/>
              <w:bottom w:val="single" w:sz="4" w:space="0" w:color="333333"/>
              <w:right w:val="nil"/>
            </w:tcBorders>
            <w:vAlign w:val="center"/>
          </w:tcPr>
          <w:p w14:paraId="57358FBC"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1123" w:type="pct"/>
            <w:tcBorders>
              <w:top w:val="single" w:sz="4" w:space="0" w:color="333333"/>
              <w:left w:val="nil"/>
              <w:bottom w:val="single" w:sz="4" w:space="0" w:color="333333"/>
              <w:right w:val="nil"/>
            </w:tcBorders>
            <w:vAlign w:val="center"/>
          </w:tcPr>
          <w:p w14:paraId="3CD80FB1"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+4,3</w:t>
            </w:r>
          </w:p>
        </w:tc>
      </w:tr>
      <w:tr w:rsidR="003767A5" w:rsidRPr="00526967" w14:paraId="21EBBB3B" w14:textId="77777777" w:rsidTr="00DD1474">
        <w:trPr>
          <w:trHeight w:val="255"/>
        </w:trPr>
        <w:tc>
          <w:tcPr>
            <w:tcW w:w="2084" w:type="pct"/>
            <w:tcBorders>
              <w:top w:val="single" w:sz="4" w:space="0" w:color="333333"/>
              <w:left w:val="nil"/>
              <w:bottom w:val="single" w:sz="4" w:space="0" w:color="333333"/>
              <w:right w:val="nil"/>
            </w:tcBorders>
            <w:vAlign w:val="center"/>
          </w:tcPr>
          <w:p w14:paraId="473D8172"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Risorse biologiche coltivate</w:t>
            </w:r>
          </w:p>
        </w:tc>
        <w:tc>
          <w:tcPr>
            <w:tcW w:w="764" w:type="pct"/>
            <w:tcBorders>
              <w:top w:val="single" w:sz="4" w:space="0" w:color="333333"/>
              <w:left w:val="nil"/>
              <w:bottom w:val="single" w:sz="4" w:space="0" w:color="333333"/>
              <w:right w:val="nil"/>
            </w:tcBorders>
            <w:shd w:val="clear" w:color="auto" w:fill="E6E6E6"/>
            <w:vAlign w:val="center"/>
          </w:tcPr>
          <w:p w14:paraId="1D9BBE52"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113,6</w:t>
            </w:r>
          </w:p>
        </w:tc>
        <w:tc>
          <w:tcPr>
            <w:tcW w:w="1029" w:type="pct"/>
            <w:tcBorders>
              <w:top w:val="single" w:sz="4" w:space="0" w:color="333333"/>
              <w:left w:val="nil"/>
              <w:bottom w:val="single" w:sz="4" w:space="0" w:color="333333"/>
              <w:right w:val="nil"/>
            </w:tcBorders>
            <w:vAlign w:val="center"/>
          </w:tcPr>
          <w:p w14:paraId="7AE10356"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1123" w:type="pct"/>
            <w:tcBorders>
              <w:top w:val="single" w:sz="4" w:space="0" w:color="333333"/>
              <w:left w:val="nil"/>
              <w:bottom w:val="single" w:sz="4" w:space="0" w:color="333333"/>
              <w:right w:val="nil"/>
            </w:tcBorders>
            <w:vAlign w:val="center"/>
          </w:tcPr>
          <w:p w14:paraId="2549F93F"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3767A5" w:rsidRPr="00526967" w14:paraId="6623C7B4" w14:textId="77777777" w:rsidTr="00DD1474">
        <w:trPr>
          <w:trHeight w:val="255"/>
        </w:trPr>
        <w:tc>
          <w:tcPr>
            <w:tcW w:w="2084" w:type="pct"/>
            <w:tcBorders>
              <w:top w:val="single" w:sz="4" w:space="0" w:color="333333"/>
              <w:left w:val="nil"/>
              <w:bottom w:val="single" w:sz="4" w:space="0" w:color="333333"/>
              <w:right w:val="nil"/>
            </w:tcBorders>
            <w:vAlign w:val="center"/>
          </w:tcPr>
          <w:p w14:paraId="6B7A9C00" w14:textId="77777777"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Prodotti di proprietà intellettuale</w:t>
            </w:r>
          </w:p>
        </w:tc>
        <w:tc>
          <w:tcPr>
            <w:tcW w:w="764" w:type="pct"/>
            <w:tcBorders>
              <w:top w:val="single" w:sz="4" w:space="0" w:color="333333"/>
              <w:left w:val="nil"/>
              <w:bottom w:val="single" w:sz="4" w:space="0" w:color="333333"/>
              <w:right w:val="nil"/>
            </w:tcBorders>
            <w:shd w:val="clear" w:color="auto" w:fill="E6E6E6"/>
            <w:vAlign w:val="center"/>
          </w:tcPr>
          <w:p w14:paraId="59BF9679" w14:textId="77777777" w:rsidR="003767A5"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101,2</w:t>
            </w:r>
          </w:p>
        </w:tc>
        <w:tc>
          <w:tcPr>
            <w:tcW w:w="1029" w:type="pct"/>
            <w:tcBorders>
              <w:top w:val="single" w:sz="4" w:space="0" w:color="333333"/>
              <w:left w:val="nil"/>
              <w:bottom w:val="single" w:sz="4" w:space="0" w:color="333333"/>
              <w:right w:val="nil"/>
            </w:tcBorders>
            <w:vAlign w:val="center"/>
          </w:tcPr>
          <w:p w14:paraId="25FC7E25" w14:textId="77777777" w:rsidR="003767A5"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1123" w:type="pct"/>
            <w:tcBorders>
              <w:top w:val="single" w:sz="4" w:space="0" w:color="333333"/>
              <w:left w:val="nil"/>
              <w:bottom w:val="single" w:sz="4" w:space="0" w:color="333333"/>
              <w:right w:val="nil"/>
            </w:tcBorders>
            <w:vAlign w:val="center"/>
          </w:tcPr>
          <w:p w14:paraId="62801147" w14:textId="77777777" w:rsidR="003767A5"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+1,2</w:t>
            </w:r>
          </w:p>
        </w:tc>
      </w:tr>
      <w:tr w:rsidR="00526967" w:rsidRPr="00526967" w14:paraId="74C94CC1" w14:textId="77777777" w:rsidTr="00DD1474">
        <w:trPr>
          <w:trHeight w:val="255"/>
        </w:trPr>
        <w:tc>
          <w:tcPr>
            <w:tcW w:w="2084" w:type="pct"/>
            <w:tcBorders>
              <w:top w:val="single" w:sz="4" w:space="0" w:color="333333"/>
              <w:left w:val="nil"/>
              <w:bottom w:val="single" w:sz="4" w:space="0" w:color="333333"/>
              <w:right w:val="nil"/>
            </w:tcBorders>
            <w:vAlign w:val="center"/>
          </w:tcPr>
          <w:p w14:paraId="05B12859" w14:textId="77777777"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Variazione delle scorte e oggetti di valore</w:t>
            </w:r>
          </w:p>
        </w:tc>
        <w:tc>
          <w:tcPr>
            <w:tcW w:w="764" w:type="pct"/>
            <w:tcBorders>
              <w:top w:val="single" w:sz="4" w:space="0" w:color="333333"/>
              <w:left w:val="nil"/>
              <w:bottom w:val="single" w:sz="4" w:space="0" w:color="333333"/>
              <w:right w:val="nil"/>
            </w:tcBorders>
            <w:shd w:val="clear" w:color="auto" w:fill="E6E6E6"/>
            <w:vAlign w:val="center"/>
          </w:tcPr>
          <w:p w14:paraId="78659DA5" w14:textId="77777777" w:rsidR="00526967" w:rsidRPr="00E64775" w:rsidRDefault="00526967" w:rsidP="007D143C">
            <w:pPr>
              <w:widowControl/>
              <w:overflowPunct/>
              <w:autoSpaceDE/>
              <w:autoSpaceDN/>
              <w:adjustRightInd/>
              <w:spacing w:before="40" w:after="20"/>
              <w:ind w:right="85"/>
              <w:jc w:val="right"/>
              <w:rPr>
                <w:rFonts w:ascii="Arial Narrow" w:hAnsi="Arial Narrow"/>
                <w:bCs/>
                <w:kern w:val="0"/>
                <w:sz w:val="18"/>
                <w:szCs w:val="18"/>
              </w:rPr>
            </w:pPr>
            <w:r w:rsidRPr="00E64775">
              <w:rPr>
                <w:rFonts w:ascii="Arial Narrow" w:hAnsi="Arial Narrow"/>
                <w:bCs/>
                <w:kern w:val="0"/>
                <w:sz w:val="18"/>
                <w:szCs w:val="18"/>
              </w:rPr>
              <w:t>-</w:t>
            </w:r>
          </w:p>
        </w:tc>
        <w:tc>
          <w:tcPr>
            <w:tcW w:w="1029" w:type="pct"/>
            <w:tcBorders>
              <w:top w:val="single" w:sz="4" w:space="0" w:color="333333"/>
              <w:left w:val="nil"/>
              <w:bottom w:val="single" w:sz="4" w:space="0" w:color="333333"/>
              <w:right w:val="nil"/>
            </w:tcBorders>
            <w:vAlign w:val="center"/>
          </w:tcPr>
          <w:p w14:paraId="6D5DAF6F" w14:textId="77777777" w:rsidR="00526967" w:rsidRPr="00994DE3"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994DE3">
              <w:rPr>
                <w:rFonts w:ascii="Arial Narrow" w:hAnsi="Arial Narrow" w:cs="Arial"/>
                <w:color w:val="000000"/>
                <w:kern w:val="0"/>
                <w:sz w:val="18"/>
                <w:szCs w:val="18"/>
              </w:rPr>
              <w:t>-</w:t>
            </w:r>
          </w:p>
        </w:tc>
        <w:tc>
          <w:tcPr>
            <w:tcW w:w="1123" w:type="pct"/>
            <w:tcBorders>
              <w:top w:val="single" w:sz="4" w:space="0" w:color="333333"/>
              <w:left w:val="nil"/>
              <w:bottom w:val="single" w:sz="4" w:space="0" w:color="333333"/>
              <w:right w:val="nil"/>
            </w:tcBorders>
            <w:vAlign w:val="center"/>
          </w:tcPr>
          <w:p w14:paraId="3E203620" w14:textId="77777777" w:rsidR="00526967" w:rsidRPr="002A2900"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2A2900">
              <w:rPr>
                <w:rFonts w:ascii="Arial Narrow" w:hAnsi="Arial Narrow" w:cs="Arial"/>
                <w:color w:val="000000"/>
                <w:kern w:val="0"/>
                <w:sz w:val="18"/>
                <w:szCs w:val="18"/>
              </w:rPr>
              <w:t>-</w:t>
            </w:r>
          </w:p>
        </w:tc>
      </w:tr>
      <w:tr w:rsidR="00526967" w:rsidRPr="00526967" w14:paraId="733DD6F9" w14:textId="77777777" w:rsidTr="00DD1474">
        <w:trPr>
          <w:trHeight w:val="255"/>
        </w:trPr>
        <w:tc>
          <w:tcPr>
            <w:tcW w:w="2084" w:type="pct"/>
            <w:tcBorders>
              <w:top w:val="single" w:sz="4" w:space="0" w:color="333333"/>
              <w:left w:val="nil"/>
              <w:bottom w:val="single" w:sz="4" w:space="0" w:color="333333"/>
              <w:right w:val="nil"/>
            </w:tcBorders>
            <w:vAlign w:val="center"/>
          </w:tcPr>
          <w:p w14:paraId="69926DDD" w14:textId="77777777"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Esportazioni di beni e servizi</w:t>
            </w:r>
          </w:p>
        </w:tc>
        <w:tc>
          <w:tcPr>
            <w:tcW w:w="764" w:type="pct"/>
            <w:tcBorders>
              <w:top w:val="single" w:sz="4" w:space="0" w:color="333333"/>
              <w:left w:val="nil"/>
              <w:bottom w:val="single" w:sz="4" w:space="0" w:color="333333"/>
              <w:right w:val="nil"/>
            </w:tcBorders>
            <w:shd w:val="clear" w:color="auto" w:fill="E6E6E6"/>
            <w:vAlign w:val="center"/>
          </w:tcPr>
          <w:p w14:paraId="318DAAE7" w14:textId="77777777" w:rsidR="00526967" w:rsidRPr="00E64775" w:rsidRDefault="00E24F90" w:rsidP="007D143C">
            <w:pPr>
              <w:widowControl/>
              <w:overflowPunct/>
              <w:autoSpaceDE/>
              <w:autoSpaceDN/>
              <w:adjustRightInd/>
              <w:spacing w:before="40" w:after="20"/>
              <w:ind w:right="85"/>
              <w:jc w:val="right"/>
              <w:rPr>
                <w:rFonts w:ascii="Arial Narrow" w:hAnsi="Arial Narrow"/>
                <w:bCs/>
                <w:kern w:val="0"/>
                <w:sz w:val="18"/>
                <w:szCs w:val="18"/>
              </w:rPr>
            </w:pPr>
            <w:r w:rsidRPr="00E24F90">
              <w:rPr>
                <w:rFonts w:ascii="Arial Narrow" w:hAnsi="Arial Narrow"/>
                <w:bCs/>
                <w:kern w:val="0"/>
                <w:sz w:val="18"/>
                <w:szCs w:val="18"/>
              </w:rPr>
              <w:t>103,8</w:t>
            </w:r>
          </w:p>
        </w:tc>
        <w:tc>
          <w:tcPr>
            <w:tcW w:w="1029" w:type="pct"/>
            <w:tcBorders>
              <w:top w:val="single" w:sz="4" w:space="0" w:color="333333"/>
              <w:left w:val="nil"/>
              <w:bottom w:val="single" w:sz="4" w:space="0" w:color="333333"/>
              <w:right w:val="nil"/>
            </w:tcBorders>
            <w:vAlign w:val="center"/>
          </w:tcPr>
          <w:p w14:paraId="22E21DD0" w14:textId="77777777" w:rsidR="00526967" w:rsidRPr="00994DE3"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c>
          <w:tcPr>
            <w:tcW w:w="1123" w:type="pct"/>
            <w:tcBorders>
              <w:top w:val="single" w:sz="4" w:space="0" w:color="333333"/>
              <w:left w:val="nil"/>
              <w:bottom w:val="single" w:sz="4" w:space="0" w:color="333333"/>
              <w:right w:val="nil"/>
            </w:tcBorders>
            <w:vAlign w:val="center"/>
          </w:tcPr>
          <w:p w14:paraId="579E6963" w14:textId="77777777" w:rsidR="00526967" w:rsidRPr="002A2900" w:rsidRDefault="00E24F90"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+0,7</w:t>
            </w:r>
          </w:p>
        </w:tc>
      </w:tr>
    </w:tbl>
    <w:p w14:paraId="266D10C2" w14:textId="77777777" w:rsidR="00AD5236" w:rsidRPr="007C14E4" w:rsidRDefault="00AD5236" w:rsidP="00943566">
      <w:pPr>
        <w:spacing w:before="0" w:after="0"/>
        <w:ind w:left="142"/>
        <w:rPr>
          <w:rFonts w:ascii="Arial Narrow" w:hAnsi="Arial Narrow" w:cs="Arial"/>
          <w:b/>
          <w:color w:val="E42618"/>
          <w:sz w:val="22"/>
          <w:szCs w:val="22"/>
        </w:rPr>
      </w:pPr>
    </w:p>
    <w:p w14:paraId="4128B785" w14:textId="77777777" w:rsidR="00D61CD0" w:rsidRDefault="00D61CD0" w:rsidP="00AD5236">
      <w:pPr>
        <w:pStyle w:val="001TitoloBolocco"/>
        <w:spacing w:after="120" w:line="240" w:lineRule="auto"/>
        <w:rPr>
          <w:szCs w:val="26"/>
        </w:rPr>
      </w:pPr>
    </w:p>
    <w:p w14:paraId="52154960" w14:textId="77777777" w:rsidR="00AD5236" w:rsidRPr="00526967" w:rsidRDefault="00F92985" w:rsidP="00AD5236">
      <w:pPr>
        <w:pStyle w:val="001TitoloBolocco"/>
        <w:spacing w:after="120" w:line="240" w:lineRule="auto"/>
        <w:rPr>
          <w:szCs w:val="26"/>
        </w:rPr>
      </w:pPr>
      <w:r>
        <w:rPr>
          <w:szCs w:val="26"/>
        </w:rPr>
        <w:t>occupazione e redditi da lavoro</w:t>
      </w:r>
    </w:p>
    <w:p w14:paraId="15ACBC79" w14:textId="77777777" w:rsidR="00AD5236" w:rsidRDefault="00D640B1" w:rsidP="00AA6573">
      <w:pPr>
        <w:jc w:val="both"/>
        <w:rPr>
          <w:rFonts w:ascii="Arial" w:hAnsi="Arial" w:cs="Arial"/>
          <w:kern w:val="0"/>
          <w:sz w:val="21"/>
          <w:szCs w:val="21"/>
        </w:rPr>
      </w:pPr>
      <w:r>
        <w:rPr>
          <w:rFonts w:ascii="Arial" w:hAnsi="Arial" w:cs="Arial"/>
          <w:kern w:val="0"/>
          <w:sz w:val="21"/>
          <w:szCs w:val="21"/>
        </w:rPr>
        <w:t xml:space="preserve">Nel </w:t>
      </w:r>
      <w:r w:rsidR="00E24F90" w:rsidRPr="00E24F90">
        <w:rPr>
          <w:rFonts w:ascii="Arial" w:hAnsi="Arial" w:cs="Arial"/>
          <w:kern w:val="0"/>
          <w:sz w:val="21"/>
          <w:szCs w:val="21"/>
        </w:rPr>
        <w:t>quarto trimestre del 2019</w:t>
      </w:r>
      <w:r w:rsidR="004F61B2">
        <w:rPr>
          <w:rFonts w:ascii="Arial" w:hAnsi="Arial" w:cs="Arial"/>
          <w:kern w:val="0"/>
          <w:sz w:val="21"/>
          <w:szCs w:val="21"/>
        </w:rPr>
        <w:t xml:space="preserve"> </w:t>
      </w:r>
      <w:r>
        <w:rPr>
          <w:rFonts w:ascii="Arial" w:hAnsi="Arial" w:cs="Arial"/>
          <w:kern w:val="0"/>
          <w:sz w:val="21"/>
          <w:szCs w:val="21"/>
        </w:rPr>
        <w:t>l</w:t>
      </w:r>
      <w:r w:rsidR="001C2AE7">
        <w:rPr>
          <w:rFonts w:ascii="Arial" w:hAnsi="Arial" w:cs="Arial"/>
          <w:kern w:val="0"/>
          <w:sz w:val="21"/>
          <w:szCs w:val="21"/>
        </w:rPr>
        <w:t xml:space="preserve">e ore </w:t>
      </w:r>
      <w:r>
        <w:rPr>
          <w:rFonts w:ascii="Arial" w:hAnsi="Arial" w:cs="Arial"/>
          <w:kern w:val="0"/>
          <w:sz w:val="21"/>
          <w:szCs w:val="21"/>
        </w:rPr>
        <w:t>lavorate hanno registrato un</w:t>
      </w:r>
      <w:r w:rsidR="00655EA2">
        <w:rPr>
          <w:rFonts w:ascii="Arial" w:hAnsi="Arial" w:cs="Arial"/>
          <w:kern w:val="0"/>
          <w:sz w:val="21"/>
          <w:szCs w:val="21"/>
        </w:rPr>
        <w:t>a riduzione</w:t>
      </w:r>
      <w:r>
        <w:rPr>
          <w:rFonts w:ascii="Arial" w:hAnsi="Arial" w:cs="Arial"/>
          <w:kern w:val="0"/>
          <w:sz w:val="21"/>
          <w:szCs w:val="21"/>
        </w:rPr>
        <w:t xml:space="preserve"> dello </w:t>
      </w:r>
      <w:r w:rsidR="00E24F90" w:rsidRPr="00E24F90">
        <w:rPr>
          <w:rFonts w:ascii="Arial" w:hAnsi="Arial" w:cs="Arial"/>
          <w:kern w:val="0"/>
          <w:sz w:val="21"/>
          <w:szCs w:val="21"/>
        </w:rPr>
        <w:t>0,3</w:t>
      </w:r>
      <w:r>
        <w:rPr>
          <w:rFonts w:ascii="Arial" w:hAnsi="Arial" w:cs="Arial"/>
          <w:kern w:val="0"/>
          <w:sz w:val="21"/>
          <w:szCs w:val="21"/>
        </w:rPr>
        <w:t xml:space="preserve">% rispetto al trimestre precedente. Questo risultato è dovuto ad </w:t>
      </w:r>
      <w:r w:rsidR="00214550">
        <w:rPr>
          <w:rFonts w:ascii="Arial" w:hAnsi="Arial" w:cs="Arial"/>
          <w:kern w:val="0"/>
          <w:sz w:val="21"/>
          <w:szCs w:val="21"/>
        </w:rPr>
        <w:t xml:space="preserve">una riduzione dello </w:t>
      </w:r>
      <w:r w:rsidR="00214550" w:rsidRPr="00E24F90">
        <w:rPr>
          <w:rFonts w:ascii="Arial" w:hAnsi="Arial" w:cs="Arial"/>
          <w:kern w:val="0"/>
          <w:sz w:val="21"/>
          <w:szCs w:val="21"/>
        </w:rPr>
        <w:t>0,8</w:t>
      </w:r>
      <w:r w:rsidR="00214550">
        <w:rPr>
          <w:rFonts w:ascii="Arial" w:hAnsi="Arial" w:cs="Arial"/>
          <w:kern w:val="0"/>
          <w:sz w:val="21"/>
          <w:szCs w:val="21"/>
        </w:rPr>
        <w:t xml:space="preserve">% </w:t>
      </w:r>
      <w:r w:rsidR="00BF3E62">
        <w:rPr>
          <w:rFonts w:ascii="Arial" w:hAnsi="Arial" w:cs="Arial"/>
          <w:kern w:val="0"/>
          <w:sz w:val="21"/>
          <w:szCs w:val="21"/>
        </w:rPr>
        <w:t>n</w:t>
      </w:r>
      <w:r w:rsidR="00214550">
        <w:rPr>
          <w:rFonts w:ascii="Arial" w:hAnsi="Arial" w:cs="Arial"/>
          <w:kern w:val="0"/>
          <w:sz w:val="21"/>
          <w:szCs w:val="21"/>
        </w:rPr>
        <w:t xml:space="preserve">ell’industria in senso stretto e dello </w:t>
      </w:r>
      <w:r w:rsidR="00214550" w:rsidRPr="00E24F90">
        <w:rPr>
          <w:rFonts w:ascii="Arial" w:hAnsi="Arial" w:cs="Arial"/>
          <w:kern w:val="0"/>
          <w:sz w:val="21"/>
          <w:szCs w:val="21"/>
        </w:rPr>
        <w:t>0,4</w:t>
      </w:r>
      <w:r w:rsidR="00214550">
        <w:rPr>
          <w:rFonts w:ascii="Arial" w:hAnsi="Arial" w:cs="Arial"/>
          <w:kern w:val="0"/>
          <w:sz w:val="21"/>
          <w:szCs w:val="21"/>
        </w:rPr>
        <w:t xml:space="preserve">% </w:t>
      </w:r>
      <w:r w:rsidR="00BF3E62">
        <w:rPr>
          <w:rFonts w:ascii="Arial" w:hAnsi="Arial" w:cs="Arial"/>
          <w:kern w:val="0"/>
          <w:sz w:val="21"/>
          <w:szCs w:val="21"/>
        </w:rPr>
        <w:t>n</w:t>
      </w:r>
      <w:r w:rsidR="00214550">
        <w:rPr>
          <w:rFonts w:ascii="Arial" w:hAnsi="Arial" w:cs="Arial"/>
          <w:kern w:val="0"/>
          <w:sz w:val="21"/>
          <w:szCs w:val="21"/>
        </w:rPr>
        <w:t xml:space="preserve">ei servizi, mentre si registrano aumenti sia in agricoltura, silvicoltura e pesca, sia nelle costruzioni </w:t>
      </w:r>
      <w:r w:rsidR="00004532">
        <w:rPr>
          <w:rFonts w:ascii="Arial" w:hAnsi="Arial" w:cs="Arial"/>
          <w:kern w:val="0"/>
          <w:sz w:val="21"/>
          <w:szCs w:val="21"/>
        </w:rPr>
        <w:t xml:space="preserve">rispettivamente </w:t>
      </w:r>
      <w:r>
        <w:rPr>
          <w:rFonts w:ascii="Arial" w:hAnsi="Arial" w:cs="Arial"/>
          <w:kern w:val="0"/>
          <w:sz w:val="21"/>
          <w:szCs w:val="21"/>
        </w:rPr>
        <w:t>dell</w:t>
      </w:r>
      <w:r w:rsidR="00214550">
        <w:rPr>
          <w:rFonts w:ascii="Arial" w:hAnsi="Arial" w:cs="Arial"/>
          <w:kern w:val="0"/>
          <w:sz w:val="21"/>
          <w:szCs w:val="21"/>
        </w:rPr>
        <w:t>’</w:t>
      </w:r>
      <w:r w:rsidR="00E24F90" w:rsidRPr="00E24F90">
        <w:rPr>
          <w:rFonts w:ascii="Arial" w:hAnsi="Arial" w:cs="Arial"/>
          <w:kern w:val="0"/>
          <w:sz w:val="21"/>
          <w:szCs w:val="21"/>
        </w:rPr>
        <w:t>1,9</w:t>
      </w:r>
      <w:r>
        <w:rPr>
          <w:rFonts w:ascii="Arial" w:hAnsi="Arial" w:cs="Arial"/>
          <w:kern w:val="0"/>
          <w:sz w:val="21"/>
          <w:szCs w:val="21"/>
        </w:rPr>
        <w:t xml:space="preserve">% </w:t>
      </w:r>
      <w:r w:rsidR="00655EA2">
        <w:rPr>
          <w:rFonts w:ascii="Arial" w:hAnsi="Arial" w:cs="Arial"/>
          <w:kern w:val="0"/>
          <w:sz w:val="21"/>
          <w:szCs w:val="21"/>
        </w:rPr>
        <w:t xml:space="preserve">e dello </w:t>
      </w:r>
      <w:r w:rsidR="00655EA2" w:rsidRPr="00E24F90">
        <w:rPr>
          <w:rFonts w:ascii="Arial" w:hAnsi="Arial" w:cs="Arial"/>
          <w:kern w:val="0"/>
          <w:sz w:val="21"/>
          <w:szCs w:val="21"/>
        </w:rPr>
        <w:t>0,3</w:t>
      </w:r>
      <w:r w:rsidR="00655EA2">
        <w:rPr>
          <w:rFonts w:ascii="Arial" w:hAnsi="Arial" w:cs="Arial"/>
          <w:kern w:val="0"/>
          <w:sz w:val="21"/>
          <w:szCs w:val="21"/>
        </w:rPr>
        <w:t>%</w:t>
      </w:r>
      <w:r w:rsidR="00395DCE">
        <w:rPr>
          <w:rFonts w:ascii="Arial" w:hAnsi="Arial" w:cs="Arial"/>
          <w:kern w:val="0"/>
          <w:sz w:val="21"/>
          <w:szCs w:val="21"/>
        </w:rPr>
        <w:t>.</w:t>
      </w:r>
      <w:r w:rsidR="001C2AE7">
        <w:rPr>
          <w:rFonts w:ascii="Arial" w:hAnsi="Arial" w:cs="Arial"/>
          <w:kern w:val="0"/>
          <w:sz w:val="21"/>
          <w:szCs w:val="21"/>
        </w:rPr>
        <w:t xml:space="preserve"> </w:t>
      </w:r>
      <w:r w:rsidR="00F92985">
        <w:rPr>
          <w:rFonts w:ascii="Arial" w:hAnsi="Arial" w:cs="Arial"/>
          <w:kern w:val="0"/>
          <w:sz w:val="21"/>
          <w:szCs w:val="21"/>
        </w:rPr>
        <w:t>Le u</w:t>
      </w:r>
      <w:r w:rsidR="00F23235">
        <w:rPr>
          <w:rFonts w:ascii="Arial" w:hAnsi="Arial" w:cs="Arial"/>
          <w:kern w:val="0"/>
          <w:sz w:val="21"/>
          <w:szCs w:val="21"/>
        </w:rPr>
        <w:t xml:space="preserve">nità di lavoro sono </w:t>
      </w:r>
      <w:r w:rsidR="008B18A2">
        <w:rPr>
          <w:rFonts w:ascii="Arial" w:hAnsi="Arial" w:cs="Arial"/>
          <w:kern w:val="0"/>
          <w:sz w:val="21"/>
          <w:szCs w:val="21"/>
        </w:rPr>
        <w:t>diminuite nel complesso</w:t>
      </w:r>
      <w:r w:rsidR="00F23235">
        <w:rPr>
          <w:rFonts w:ascii="Arial" w:hAnsi="Arial" w:cs="Arial"/>
          <w:kern w:val="0"/>
          <w:sz w:val="21"/>
          <w:szCs w:val="21"/>
        </w:rPr>
        <w:t xml:space="preserve"> del</w:t>
      </w:r>
      <w:r w:rsidR="008B18A2">
        <w:rPr>
          <w:rFonts w:ascii="Arial" w:hAnsi="Arial" w:cs="Arial"/>
          <w:kern w:val="0"/>
          <w:sz w:val="21"/>
          <w:szCs w:val="21"/>
        </w:rPr>
        <w:t>lo</w:t>
      </w:r>
      <w:r w:rsidR="00F23235">
        <w:rPr>
          <w:rFonts w:ascii="Arial" w:hAnsi="Arial" w:cs="Arial"/>
          <w:kern w:val="0"/>
          <w:sz w:val="21"/>
          <w:szCs w:val="21"/>
        </w:rPr>
        <w:t xml:space="preserve"> </w:t>
      </w:r>
      <w:r w:rsidR="00E24F90" w:rsidRPr="00E24F90">
        <w:rPr>
          <w:rFonts w:ascii="Arial" w:hAnsi="Arial" w:cs="Arial"/>
          <w:kern w:val="0"/>
          <w:sz w:val="21"/>
          <w:szCs w:val="21"/>
        </w:rPr>
        <w:t>0,2</w:t>
      </w:r>
      <w:r w:rsidR="008B18A2">
        <w:rPr>
          <w:rFonts w:ascii="Arial" w:hAnsi="Arial" w:cs="Arial"/>
          <w:kern w:val="0"/>
          <w:sz w:val="21"/>
          <w:szCs w:val="21"/>
        </w:rPr>
        <w:t xml:space="preserve">% per effetto di una riduzione </w:t>
      </w:r>
      <w:r w:rsidR="00F23235">
        <w:rPr>
          <w:rFonts w:ascii="Arial" w:hAnsi="Arial" w:cs="Arial"/>
          <w:kern w:val="0"/>
          <w:sz w:val="21"/>
          <w:szCs w:val="21"/>
        </w:rPr>
        <w:t>dell</w:t>
      </w:r>
      <w:r w:rsidR="00004532">
        <w:rPr>
          <w:rFonts w:ascii="Arial" w:hAnsi="Arial" w:cs="Arial"/>
          <w:kern w:val="0"/>
          <w:sz w:val="21"/>
          <w:szCs w:val="21"/>
        </w:rPr>
        <w:t xml:space="preserve">o </w:t>
      </w:r>
      <w:r w:rsidR="008B18A2" w:rsidRPr="00E24F90">
        <w:rPr>
          <w:rFonts w:ascii="Arial" w:hAnsi="Arial" w:cs="Arial"/>
          <w:kern w:val="0"/>
          <w:sz w:val="21"/>
          <w:szCs w:val="21"/>
        </w:rPr>
        <w:t>0,6</w:t>
      </w:r>
      <w:r w:rsidR="008B18A2">
        <w:rPr>
          <w:rFonts w:ascii="Arial" w:hAnsi="Arial" w:cs="Arial"/>
          <w:kern w:val="0"/>
          <w:sz w:val="21"/>
          <w:szCs w:val="21"/>
        </w:rPr>
        <w:t>% nell’</w:t>
      </w:r>
      <w:r w:rsidR="00F23235">
        <w:rPr>
          <w:rFonts w:ascii="Arial" w:hAnsi="Arial" w:cs="Arial"/>
          <w:kern w:val="0"/>
          <w:sz w:val="21"/>
          <w:szCs w:val="21"/>
        </w:rPr>
        <w:t>industria in senso stretto</w:t>
      </w:r>
      <w:r w:rsidR="008B18A2">
        <w:rPr>
          <w:rFonts w:ascii="Arial" w:hAnsi="Arial" w:cs="Arial"/>
          <w:kern w:val="0"/>
          <w:sz w:val="21"/>
          <w:szCs w:val="21"/>
        </w:rPr>
        <w:t xml:space="preserve"> </w:t>
      </w:r>
      <w:r w:rsidR="00F23235">
        <w:rPr>
          <w:rFonts w:ascii="Arial" w:hAnsi="Arial" w:cs="Arial"/>
          <w:kern w:val="0"/>
          <w:sz w:val="21"/>
          <w:szCs w:val="21"/>
        </w:rPr>
        <w:t xml:space="preserve">e </w:t>
      </w:r>
      <w:r w:rsidR="008B18A2">
        <w:rPr>
          <w:rFonts w:ascii="Arial" w:hAnsi="Arial" w:cs="Arial"/>
          <w:kern w:val="0"/>
          <w:sz w:val="21"/>
          <w:szCs w:val="21"/>
        </w:rPr>
        <w:t xml:space="preserve">dello </w:t>
      </w:r>
      <w:r w:rsidR="008B18A2" w:rsidRPr="00E24F90">
        <w:rPr>
          <w:rFonts w:ascii="Arial" w:hAnsi="Arial" w:cs="Arial"/>
          <w:kern w:val="0"/>
          <w:sz w:val="21"/>
          <w:szCs w:val="21"/>
        </w:rPr>
        <w:t>0,4</w:t>
      </w:r>
      <w:r w:rsidR="008B18A2">
        <w:rPr>
          <w:rFonts w:ascii="Arial" w:hAnsi="Arial" w:cs="Arial"/>
          <w:kern w:val="0"/>
          <w:sz w:val="21"/>
          <w:szCs w:val="21"/>
        </w:rPr>
        <w:t>% ne</w:t>
      </w:r>
      <w:r w:rsidR="00F23235">
        <w:rPr>
          <w:rFonts w:ascii="Arial" w:hAnsi="Arial" w:cs="Arial"/>
          <w:kern w:val="0"/>
          <w:sz w:val="21"/>
          <w:szCs w:val="21"/>
        </w:rPr>
        <w:t>i</w:t>
      </w:r>
      <w:r w:rsidR="00AA6573">
        <w:rPr>
          <w:rFonts w:ascii="Arial" w:hAnsi="Arial" w:cs="Arial"/>
          <w:kern w:val="0"/>
          <w:sz w:val="21"/>
          <w:szCs w:val="21"/>
        </w:rPr>
        <w:t xml:space="preserve"> servizi</w:t>
      </w:r>
      <w:r w:rsidR="008B18A2">
        <w:rPr>
          <w:rFonts w:ascii="Arial" w:hAnsi="Arial" w:cs="Arial"/>
          <w:kern w:val="0"/>
          <w:sz w:val="21"/>
          <w:szCs w:val="21"/>
        </w:rPr>
        <w:t>, mentre</w:t>
      </w:r>
      <w:r w:rsidR="00AA6573">
        <w:rPr>
          <w:rFonts w:ascii="Arial" w:hAnsi="Arial" w:cs="Arial"/>
          <w:kern w:val="0"/>
          <w:sz w:val="21"/>
          <w:szCs w:val="21"/>
        </w:rPr>
        <w:t xml:space="preserve"> registrano un risultato </w:t>
      </w:r>
      <w:r w:rsidR="008B18A2">
        <w:rPr>
          <w:rFonts w:ascii="Arial" w:hAnsi="Arial" w:cs="Arial"/>
          <w:kern w:val="0"/>
          <w:sz w:val="21"/>
          <w:szCs w:val="21"/>
        </w:rPr>
        <w:t xml:space="preserve">positivo del </w:t>
      </w:r>
      <w:r w:rsidR="008B18A2" w:rsidRPr="00E24F90">
        <w:rPr>
          <w:rFonts w:ascii="Arial" w:hAnsi="Arial" w:cs="Arial"/>
          <w:kern w:val="0"/>
          <w:sz w:val="21"/>
          <w:szCs w:val="21"/>
        </w:rPr>
        <w:t>2,0</w:t>
      </w:r>
      <w:r w:rsidR="008B18A2">
        <w:rPr>
          <w:rFonts w:ascii="Arial" w:hAnsi="Arial" w:cs="Arial"/>
          <w:kern w:val="0"/>
          <w:sz w:val="21"/>
          <w:szCs w:val="21"/>
        </w:rPr>
        <w:t xml:space="preserve">% in agricoltura, silvicoltura e pesca e dello </w:t>
      </w:r>
      <w:r w:rsidR="008B18A2" w:rsidRPr="00E24F90">
        <w:rPr>
          <w:rFonts w:ascii="Arial" w:hAnsi="Arial" w:cs="Arial"/>
          <w:kern w:val="0"/>
          <w:sz w:val="21"/>
          <w:szCs w:val="21"/>
        </w:rPr>
        <w:t>0,2</w:t>
      </w:r>
      <w:r w:rsidR="008B18A2">
        <w:rPr>
          <w:rFonts w:ascii="Arial" w:hAnsi="Arial" w:cs="Arial"/>
          <w:kern w:val="0"/>
          <w:sz w:val="21"/>
          <w:szCs w:val="21"/>
        </w:rPr>
        <w:t>% nelle costruzioni</w:t>
      </w:r>
      <w:r w:rsidR="00F23235">
        <w:rPr>
          <w:rFonts w:ascii="Arial" w:hAnsi="Arial" w:cs="Arial"/>
          <w:kern w:val="0"/>
          <w:sz w:val="21"/>
          <w:szCs w:val="21"/>
        </w:rPr>
        <w:t>.</w:t>
      </w:r>
      <w:r w:rsidR="00F92985">
        <w:rPr>
          <w:rFonts w:ascii="Arial" w:hAnsi="Arial" w:cs="Arial"/>
          <w:kern w:val="0"/>
          <w:sz w:val="21"/>
          <w:szCs w:val="21"/>
        </w:rPr>
        <w:t xml:space="preserve"> </w:t>
      </w:r>
      <w:r w:rsidR="00AA6573">
        <w:rPr>
          <w:rFonts w:ascii="Arial" w:hAnsi="Arial" w:cs="Arial"/>
          <w:kern w:val="0"/>
          <w:sz w:val="21"/>
          <w:szCs w:val="21"/>
        </w:rPr>
        <w:t>Riguardo ai</w:t>
      </w:r>
      <w:r w:rsidR="00F92985">
        <w:rPr>
          <w:rFonts w:ascii="Arial" w:hAnsi="Arial" w:cs="Arial"/>
          <w:kern w:val="0"/>
          <w:sz w:val="21"/>
          <w:szCs w:val="21"/>
        </w:rPr>
        <w:t xml:space="preserve"> redditi da lavoro dipendente pro</w:t>
      </w:r>
      <w:r w:rsidR="00D11AE3">
        <w:rPr>
          <w:rFonts w:ascii="Arial" w:hAnsi="Arial" w:cs="Arial"/>
          <w:kern w:val="0"/>
          <w:sz w:val="21"/>
          <w:szCs w:val="21"/>
        </w:rPr>
        <w:t xml:space="preserve"> </w:t>
      </w:r>
      <w:r w:rsidR="00F92985">
        <w:rPr>
          <w:rFonts w:ascii="Arial" w:hAnsi="Arial" w:cs="Arial"/>
          <w:kern w:val="0"/>
          <w:sz w:val="21"/>
          <w:szCs w:val="21"/>
        </w:rPr>
        <w:t>capite</w:t>
      </w:r>
      <w:r w:rsidR="00D11AE3">
        <w:rPr>
          <w:rFonts w:ascii="Arial" w:hAnsi="Arial" w:cs="Arial"/>
          <w:kern w:val="0"/>
          <w:sz w:val="21"/>
          <w:szCs w:val="21"/>
        </w:rPr>
        <w:t>,</w:t>
      </w:r>
      <w:r w:rsidR="00F92985">
        <w:rPr>
          <w:rFonts w:ascii="Arial" w:hAnsi="Arial" w:cs="Arial"/>
          <w:kern w:val="0"/>
          <w:sz w:val="21"/>
          <w:szCs w:val="21"/>
        </w:rPr>
        <w:t xml:space="preserve"> </w:t>
      </w:r>
      <w:r w:rsidR="00AA6573">
        <w:rPr>
          <w:rFonts w:ascii="Arial" w:hAnsi="Arial" w:cs="Arial"/>
          <w:kern w:val="0"/>
          <w:sz w:val="21"/>
          <w:szCs w:val="21"/>
        </w:rPr>
        <w:t xml:space="preserve">la crescita </w:t>
      </w:r>
      <w:r w:rsidR="00004532">
        <w:rPr>
          <w:rFonts w:ascii="Arial" w:hAnsi="Arial" w:cs="Arial"/>
          <w:kern w:val="0"/>
          <w:sz w:val="21"/>
          <w:szCs w:val="21"/>
        </w:rPr>
        <w:t xml:space="preserve">complessiva </w:t>
      </w:r>
      <w:r w:rsidR="00AA6573">
        <w:rPr>
          <w:rFonts w:ascii="Arial" w:hAnsi="Arial" w:cs="Arial"/>
          <w:kern w:val="0"/>
          <w:sz w:val="21"/>
          <w:szCs w:val="21"/>
        </w:rPr>
        <w:t xml:space="preserve">è risultata pari a </w:t>
      </w:r>
      <w:r w:rsidR="00E24F90" w:rsidRPr="00E24F90">
        <w:rPr>
          <w:rFonts w:ascii="Arial" w:hAnsi="Arial" w:cs="Arial"/>
          <w:kern w:val="0"/>
          <w:sz w:val="21"/>
          <w:szCs w:val="21"/>
        </w:rPr>
        <w:t>+0,5</w:t>
      </w:r>
      <w:r w:rsidR="00AA6573">
        <w:rPr>
          <w:rFonts w:ascii="Arial" w:hAnsi="Arial" w:cs="Arial"/>
          <w:kern w:val="0"/>
          <w:sz w:val="21"/>
          <w:szCs w:val="21"/>
        </w:rPr>
        <w:t>% per effetto d</w:t>
      </w:r>
      <w:r w:rsidR="00652A2A">
        <w:rPr>
          <w:rFonts w:ascii="Arial" w:hAnsi="Arial" w:cs="Arial"/>
          <w:kern w:val="0"/>
          <w:sz w:val="21"/>
          <w:szCs w:val="21"/>
        </w:rPr>
        <w:t>el</w:t>
      </w:r>
      <w:r w:rsidR="00004532">
        <w:rPr>
          <w:rFonts w:ascii="Arial" w:hAnsi="Arial" w:cs="Arial"/>
          <w:kern w:val="0"/>
          <w:sz w:val="21"/>
          <w:szCs w:val="21"/>
        </w:rPr>
        <w:t>l’</w:t>
      </w:r>
      <w:r w:rsidR="004D60FA">
        <w:rPr>
          <w:rFonts w:ascii="Arial" w:hAnsi="Arial" w:cs="Arial"/>
          <w:kern w:val="0"/>
          <w:sz w:val="21"/>
          <w:szCs w:val="21"/>
        </w:rPr>
        <w:t>aumento registra</w:t>
      </w:r>
      <w:r w:rsidR="00D11AE3">
        <w:rPr>
          <w:rFonts w:ascii="Arial" w:hAnsi="Arial" w:cs="Arial"/>
          <w:kern w:val="0"/>
          <w:sz w:val="21"/>
          <w:szCs w:val="21"/>
        </w:rPr>
        <w:t>to</w:t>
      </w:r>
      <w:r w:rsidR="004D60FA">
        <w:rPr>
          <w:rFonts w:ascii="Arial" w:hAnsi="Arial" w:cs="Arial"/>
          <w:kern w:val="0"/>
          <w:sz w:val="21"/>
          <w:szCs w:val="21"/>
        </w:rPr>
        <w:t xml:space="preserve"> nell’industria in senso stretto </w:t>
      </w:r>
      <w:r w:rsidR="00FE6D31">
        <w:rPr>
          <w:rFonts w:ascii="Arial" w:hAnsi="Arial" w:cs="Arial"/>
          <w:kern w:val="0"/>
          <w:sz w:val="21"/>
          <w:szCs w:val="21"/>
        </w:rPr>
        <w:t>(</w:t>
      </w:r>
      <w:r w:rsidR="00E24F90" w:rsidRPr="00E24F90">
        <w:rPr>
          <w:rFonts w:ascii="Arial" w:hAnsi="Arial" w:cs="Arial"/>
          <w:kern w:val="0"/>
          <w:sz w:val="21"/>
          <w:szCs w:val="21"/>
        </w:rPr>
        <w:t>+0,6</w:t>
      </w:r>
      <w:r w:rsidR="00FE6D31">
        <w:rPr>
          <w:rFonts w:ascii="Arial" w:hAnsi="Arial" w:cs="Arial"/>
          <w:kern w:val="0"/>
          <w:sz w:val="21"/>
          <w:szCs w:val="21"/>
        </w:rPr>
        <w:t>%)</w:t>
      </w:r>
      <w:r w:rsidR="00004532">
        <w:rPr>
          <w:rFonts w:ascii="Arial" w:hAnsi="Arial" w:cs="Arial"/>
          <w:kern w:val="0"/>
          <w:sz w:val="21"/>
          <w:szCs w:val="21"/>
        </w:rPr>
        <w:t xml:space="preserve">, </w:t>
      </w:r>
      <w:r w:rsidR="00652A2A">
        <w:rPr>
          <w:rFonts w:ascii="Arial" w:hAnsi="Arial" w:cs="Arial"/>
          <w:kern w:val="0"/>
          <w:sz w:val="21"/>
          <w:szCs w:val="21"/>
        </w:rPr>
        <w:t xml:space="preserve">nell’agricoltura </w:t>
      </w:r>
      <w:r w:rsidR="00FE6D31">
        <w:rPr>
          <w:rFonts w:ascii="Arial" w:hAnsi="Arial" w:cs="Arial"/>
          <w:kern w:val="0"/>
          <w:sz w:val="21"/>
          <w:szCs w:val="21"/>
        </w:rPr>
        <w:t>(</w:t>
      </w:r>
      <w:r w:rsidR="00E24F90" w:rsidRPr="00E24F90">
        <w:rPr>
          <w:rFonts w:ascii="Arial" w:hAnsi="Arial" w:cs="Arial"/>
          <w:kern w:val="0"/>
          <w:sz w:val="21"/>
          <w:szCs w:val="21"/>
        </w:rPr>
        <w:t>+0,4</w:t>
      </w:r>
      <w:r w:rsidR="00652A2A">
        <w:rPr>
          <w:rFonts w:ascii="Arial" w:hAnsi="Arial" w:cs="Arial"/>
          <w:kern w:val="0"/>
          <w:sz w:val="21"/>
          <w:szCs w:val="21"/>
        </w:rPr>
        <w:t>%</w:t>
      </w:r>
      <w:r w:rsidR="00FE6D31">
        <w:rPr>
          <w:rFonts w:ascii="Arial" w:hAnsi="Arial" w:cs="Arial"/>
          <w:kern w:val="0"/>
          <w:sz w:val="21"/>
          <w:szCs w:val="21"/>
        </w:rPr>
        <w:t>)</w:t>
      </w:r>
      <w:r w:rsidR="00004532">
        <w:rPr>
          <w:rFonts w:ascii="Arial" w:hAnsi="Arial" w:cs="Arial"/>
          <w:kern w:val="0"/>
          <w:sz w:val="21"/>
          <w:szCs w:val="21"/>
        </w:rPr>
        <w:t xml:space="preserve"> e ne</w:t>
      </w:r>
      <w:r w:rsidR="00652A2A">
        <w:rPr>
          <w:rFonts w:ascii="Arial" w:hAnsi="Arial" w:cs="Arial"/>
          <w:kern w:val="0"/>
          <w:sz w:val="21"/>
          <w:szCs w:val="21"/>
        </w:rPr>
        <w:t xml:space="preserve">i servizi </w:t>
      </w:r>
      <w:r w:rsidR="00FE6D31">
        <w:rPr>
          <w:rFonts w:ascii="Arial" w:hAnsi="Arial" w:cs="Arial"/>
          <w:kern w:val="0"/>
          <w:sz w:val="21"/>
          <w:szCs w:val="21"/>
        </w:rPr>
        <w:t>(</w:t>
      </w:r>
      <w:r w:rsidR="00E24F90" w:rsidRPr="00E24F90">
        <w:rPr>
          <w:rFonts w:ascii="Arial" w:hAnsi="Arial" w:cs="Arial"/>
          <w:kern w:val="0"/>
          <w:sz w:val="21"/>
          <w:szCs w:val="21"/>
        </w:rPr>
        <w:t>+0,6</w:t>
      </w:r>
      <w:r w:rsidR="00652A2A">
        <w:rPr>
          <w:rFonts w:ascii="Arial" w:hAnsi="Arial" w:cs="Arial"/>
          <w:kern w:val="0"/>
          <w:sz w:val="21"/>
          <w:szCs w:val="21"/>
        </w:rPr>
        <w:t>%</w:t>
      </w:r>
      <w:r w:rsidR="00FE6D31">
        <w:rPr>
          <w:rFonts w:ascii="Arial" w:hAnsi="Arial" w:cs="Arial"/>
          <w:kern w:val="0"/>
          <w:sz w:val="21"/>
          <w:szCs w:val="21"/>
        </w:rPr>
        <w:t>)</w:t>
      </w:r>
      <w:r w:rsidR="00652A2A">
        <w:rPr>
          <w:rFonts w:ascii="Arial" w:hAnsi="Arial" w:cs="Arial"/>
          <w:kern w:val="0"/>
          <w:sz w:val="21"/>
          <w:szCs w:val="21"/>
        </w:rPr>
        <w:t>.</w:t>
      </w:r>
      <w:r w:rsidR="00004532">
        <w:rPr>
          <w:rFonts w:ascii="Arial" w:hAnsi="Arial" w:cs="Arial"/>
          <w:kern w:val="0"/>
          <w:sz w:val="21"/>
          <w:szCs w:val="21"/>
        </w:rPr>
        <w:t xml:space="preserve"> </w:t>
      </w:r>
      <w:r w:rsidR="00D11AE3">
        <w:rPr>
          <w:rFonts w:ascii="Arial" w:hAnsi="Arial" w:cs="Arial"/>
          <w:kern w:val="0"/>
          <w:sz w:val="21"/>
          <w:szCs w:val="21"/>
        </w:rPr>
        <w:t>I</w:t>
      </w:r>
      <w:r w:rsidR="00004532">
        <w:rPr>
          <w:rFonts w:ascii="Arial" w:hAnsi="Arial" w:cs="Arial"/>
          <w:kern w:val="0"/>
          <w:sz w:val="21"/>
          <w:szCs w:val="21"/>
        </w:rPr>
        <w:t xml:space="preserve">l reddito pro-capite </w:t>
      </w:r>
      <w:r w:rsidR="004036A9">
        <w:rPr>
          <w:rFonts w:ascii="Arial" w:hAnsi="Arial" w:cs="Arial"/>
          <w:kern w:val="0"/>
          <w:sz w:val="21"/>
          <w:szCs w:val="21"/>
        </w:rPr>
        <w:t>n</w:t>
      </w:r>
      <w:r w:rsidR="00004532">
        <w:rPr>
          <w:rFonts w:ascii="Arial" w:hAnsi="Arial" w:cs="Arial"/>
          <w:kern w:val="0"/>
          <w:sz w:val="21"/>
          <w:szCs w:val="21"/>
        </w:rPr>
        <w:t>elle costruzioni</w:t>
      </w:r>
      <w:r w:rsidR="00D11AE3">
        <w:rPr>
          <w:rFonts w:ascii="Arial" w:hAnsi="Arial" w:cs="Arial"/>
          <w:kern w:val="0"/>
          <w:sz w:val="21"/>
          <w:szCs w:val="21"/>
        </w:rPr>
        <w:t xml:space="preserve"> si è ridotto dello</w:t>
      </w:r>
      <w:r w:rsidR="00D11AE3" w:rsidRPr="00004532">
        <w:rPr>
          <w:rFonts w:ascii="Arial" w:hAnsi="Arial" w:cs="Arial"/>
          <w:kern w:val="0"/>
          <w:sz w:val="21"/>
          <w:szCs w:val="21"/>
        </w:rPr>
        <w:t xml:space="preserve"> </w:t>
      </w:r>
      <w:r w:rsidR="00D11AE3" w:rsidRPr="00E24F90">
        <w:rPr>
          <w:rFonts w:ascii="Arial" w:hAnsi="Arial" w:cs="Arial"/>
          <w:kern w:val="0"/>
          <w:sz w:val="21"/>
          <w:szCs w:val="21"/>
        </w:rPr>
        <w:t>0,2</w:t>
      </w:r>
      <w:r w:rsidR="00D11AE3">
        <w:rPr>
          <w:rFonts w:ascii="Arial" w:hAnsi="Arial" w:cs="Arial"/>
          <w:kern w:val="0"/>
          <w:sz w:val="21"/>
          <w:szCs w:val="21"/>
        </w:rPr>
        <w:t>%</w:t>
      </w:r>
      <w:r w:rsidR="00004532">
        <w:rPr>
          <w:rFonts w:ascii="Arial" w:hAnsi="Arial" w:cs="Arial"/>
          <w:kern w:val="0"/>
          <w:sz w:val="21"/>
          <w:szCs w:val="21"/>
        </w:rPr>
        <w:t>.</w:t>
      </w:r>
    </w:p>
    <w:p w14:paraId="1EC72435"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58C4CC36" w14:textId="77777777" w:rsidR="00FE6D31" w:rsidRDefault="00FE6D31" w:rsidP="008231DF">
      <w:pPr>
        <w:widowControl/>
        <w:overflowPunct/>
        <w:autoSpaceDE/>
        <w:autoSpaceDN/>
        <w:adjustRightInd/>
        <w:spacing w:before="0" w:after="0"/>
        <w:jc w:val="both"/>
        <w:rPr>
          <w:rFonts w:ascii="Arial Narrow" w:hAnsi="Arial Narrow" w:cs="Arial"/>
          <w:b/>
          <w:caps/>
          <w:color w:val="E42618"/>
          <w:sz w:val="22"/>
          <w:szCs w:val="22"/>
        </w:rPr>
      </w:pPr>
    </w:p>
    <w:p w14:paraId="10DB0DFC" w14:textId="77777777" w:rsidR="00FE6D31" w:rsidRDefault="00FE6D31" w:rsidP="008231DF">
      <w:pPr>
        <w:widowControl/>
        <w:overflowPunct/>
        <w:autoSpaceDE/>
        <w:autoSpaceDN/>
        <w:adjustRightInd/>
        <w:spacing w:before="0" w:after="0"/>
        <w:jc w:val="both"/>
        <w:rPr>
          <w:rFonts w:ascii="Arial Narrow" w:hAnsi="Arial Narrow" w:cs="Arial"/>
          <w:b/>
          <w:caps/>
          <w:color w:val="E42618"/>
          <w:sz w:val="22"/>
          <w:szCs w:val="22"/>
        </w:rPr>
      </w:pPr>
    </w:p>
    <w:p w14:paraId="3EB43245"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21F963F9"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777D184D"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151A41CE"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2B5B2AD1" w14:textId="77777777"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14:paraId="6386697E" w14:textId="77777777" w:rsidR="003E0D9B" w:rsidRDefault="003E0D9B" w:rsidP="008231DF">
      <w:pPr>
        <w:widowControl/>
        <w:overflowPunct/>
        <w:autoSpaceDE/>
        <w:autoSpaceDN/>
        <w:adjustRightInd/>
        <w:spacing w:before="0" w:after="0"/>
        <w:jc w:val="both"/>
        <w:rPr>
          <w:rFonts w:ascii="Arial Narrow" w:hAnsi="Arial Narrow" w:cs="Arial"/>
          <w:b/>
          <w:caps/>
          <w:color w:val="E42618"/>
          <w:sz w:val="22"/>
          <w:szCs w:val="22"/>
        </w:rPr>
      </w:pPr>
    </w:p>
    <w:p w14:paraId="3689F13F" w14:textId="77777777" w:rsidR="008231DF" w:rsidRDefault="008231DF" w:rsidP="008231DF">
      <w:pPr>
        <w:widowControl/>
        <w:overflowPunct/>
        <w:autoSpaceDE/>
        <w:autoSpaceDN/>
        <w:adjustRightInd/>
        <w:spacing w:before="0" w:after="0"/>
        <w:jc w:val="both"/>
        <w:rPr>
          <w:rFonts w:ascii="Arial Narrow" w:hAnsi="Arial Narrow" w:cs="Arial"/>
          <w:b/>
          <w:caps/>
          <w:color w:val="5F5F5F"/>
          <w:sz w:val="22"/>
          <w:szCs w:val="22"/>
        </w:rPr>
      </w:pPr>
      <w:r>
        <w:rPr>
          <w:rFonts w:ascii="Arial Narrow" w:hAnsi="Arial Narrow" w:cs="Arial"/>
          <w:b/>
          <w:caps/>
          <w:color w:val="E42618"/>
          <w:sz w:val="22"/>
          <w:szCs w:val="22"/>
        </w:rPr>
        <w:t>Prospetto 5</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Pr>
          <w:rFonts w:ascii="Arial Narrow" w:hAnsi="Arial Narrow" w:cs="Arial"/>
          <w:b/>
          <w:caps/>
          <w:color w:val="5F5F5F"/>
          <w:sz w:val="22"/>
          <w:szCs w:val="22"/>
        </w:rPr>
        <w:t xml:space="preserve">ore lavorate </w:t>
      </w:r>
      <w:r w:rsidRPr="00CA01BC">
        <w:rPr>
          <w:rFonts w:ascii="Arial Narrow" w:hAnsi="Arial Narrow" w:cs="Arial"/>
          <w:b/>
          <w:caps/>
          <w:color w:val="5F5F5F"/>
          <w:sz w:val="22"/>
          <w:szCs w:val="22"/>
        </w:rPr>
        <w:t>per branca</w:t>
      </w:r>
    </w:p>
    <w:p w14:paraId="64F8DBFF" w14:textId="77777777" w:rsidR="008231DF" w:rsidRPr="00CA01BC" w:rsidRDefault="00E24F90" w:rsidP="008C57C1">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14:paraId="6C5837A8"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3A1CA4DF" w14:textId="77777777"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7EDD3AD"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79DE9DCA" w14:textId="77777777"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14:paraId="04780C14" w14:textId="77777777" w:rsidTr="00943566">
        <w:trPr>
          <w:trHeight w:val="255"/>
        </w:trPr>
        <w:tc>
          <w:tcPr>
            <w:tcW w:w="1957" w:type="pct"/>
            <w:vMerge/>
            <w:tcBorders>
              <w:top w:val="single" w:sz="4" w:space="0" w:color="333333"/>
              <w:left w:val="nil"/>
              <w:bottom w:val="single" w:sz="4" w:space="0" w:color="333333"/>
              <w:right w:val="nil"/>
            </w:tcBorders>
            <w:vAlign w:val="center"/>
          </w:tcPr>
          <w:p w14:paraId="0F5C09D1" w14:textId="77777777"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58F14C0C"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3BFF603F" w14:textId="77777777" w:rsidR="008231DF" w:rsidRPr="00F128A2"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4F1C1C57" w14:textId="77777777" w:rsidR="008231DF" w:rsidRPr="00F128A2"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8231DF" w:rsidRPr="00CA01BC" w14:paraId="635C36C1" w14:textId="77777777" w:rsidTr="00943566">
        <w:trPr>
          <w:trHeight w:val="255"/>
        </w:trPr>
        <w:tc>
          <w:tcPr>
            <w:tcW w:w="1957" w:type="pct"/>
            <w:tcBorders>
              <w:top w:val="single" w:sz="4" w:space="0" w:color="333333"/>
              <w:left w:val="nil"/>
              <w:bottom w:val="single" w:sz="4" w:space="0" w:color="333333"/>
              <w:right w:val="nil"/>
            </w:tcBorders>
            <w:vAlign w:val="center"/>
          </w:tcPr>
          <w:p w14:paraId="0C73FFE9"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592D3A4D"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621</w:t>
            </w:r>
            <w:r w:rsidR="002A3575">
              <w:rPr>
                <w:rFonts w:ascii="Arial Narrow" w:hAnsi="Arial Narrow" w:cs="Arial"/>
                <w:kern w:val="0"/>
                <w:sz w:val="18"/>
                <w:szCs w:val="18"/>
              </w:rPr>
              <w:t>.</w:t>
            </w:r>
            <w:r w:rsidRPr="00E24F90">
              <w:rPr>
                <w:rFonts w:ascii="Arial Narrow" w:hAnsi="Arial Narrow" w:cs="Arial"/>
                <w:kern w:val="0"/>
                <w:sz w:val="18"/>
                <w:szCs w:val="18"/>
              </w:rPr>
              <w:t>98</w:t>
            </w:r>
            <w:r w:rsidR="000458D2">
              <w:rPr>
                <w:rFonts w:ascii="Arial Narrow" w:hAnsi="Arial Narrow" w:cs="Arial"/>
                <w:kern w:val="0"/>
                <w:sz w:val="18"/>
                <w:szCs w:val="18"/>
              </w:rPr>
              <w:t>0</w:t>
            </w:r>
          </w:p>
        </w:tc>
        <w:tc>
          <w:tcPr>
            <w:tcW w:w="984" w:type="pct"/>
            <w:tcBorders>
              <w:top w:val="single" w:sz="4" w:space="0" w:color="333333"/>
              <w:left w:val="nil"/>
              <w:bottom w:val="single" w:sz="4" w:space="0" w:color="333333"/>
              <w:right w:val="nil"/>
            </w:tcBorders>
            <w:vAlign w:val="center"/>
          </w:tcPr>
          <w:p w14:paraId="37227FB4"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+1,9</w:t>
            </w:r>
          </w:p>
        </w:tc>
        <w:tc>
          <w:tcPr>
            <w:tcW w:w="926" w:type="pct"/>
            <w:tcBorders>
              <w:top w:val="single" w:sz="4" w:space="0" w:color="333333"/>
              <w:left w:val="nil"/>
              <w:bottom w:val="single" w:sz="4" w:space="0" w:color="333333"/>
              <w:right w:val="nil"/>
            </w:tcBorders>
            <w:vAlign w:val="center"/>
          </w:tcPr>
          <w:p w14:paraId="4189ED2A"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+5,1</w:t>
            </w:r>
          </w:p>
        </w:tc>
      </w:tr>
      <w:tr w:rsidR="008231DF" w:rsidRPr="00CA01BC" w14:paraId="6E343164" w14:textId="77777777" w:rsidTr="00943566">
        <w:trPr>
          <w:trHeight w:val="255"/>
        </w:trPr>
        <w:tc>
          <w:tcPr>
            <w:tcW w:w="1957" w:type="pct"/>
            <w:tcBorders>
              <w:top w:val="single" w:sz="4" w:space="0" w:color="333333"/>
              <w:left w:val="nil"/>
              <w:bottom w:val="single" w:sz="4" w:space="0" w:color="333333"/>
              <w:right w:val="nil"/>
            </w:tcBorders>
            <w:vAlign w:val="center"/>
          </w:tcPr>
          <w:p w14:paraId="63AD636D"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0DCC3A39"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2.580.914</w:t>
            </w:r>
          </w:p>
        </w:tc>
        <w:tc>
          <w:tcPr>
            <w:tcW w:w="984" w:type="pct"/>
            <w:tcBorders>
              <w:top w:val="single" w:sz="4" w:space="0" w:color="333333"/>
              <w:left w:val="nil"/>
              <w:bottom w:val="single" w:sz="4" w:space="0" w:color="333333"/>
              <w:right w:val="nil"/>
            </w:tcBorders>
            <w:vAlign w:val="center"/>
          </w:tcPr>
          <w:p w14:paraId="6EE24637"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c>
          <w:tcPr>
            <w:tcW w:w="926" w:type="pct"/>
            <w:tcBorders>
              <w:top w:val="single" w:sz="4" w:space="0" w:color="333333"/>
              <w:left w:val="nil"/>
              <w:bottom w:val="single" w:sz="4" w:space="0" w:color="333333"/>
              <w:right w:val="nil"/>
            </w:tcBorders>
            <w:vAlign w:val="center"/>
          </w:tcPr>
          <w:p w14:paraId="79AC9DF1"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8231DF" w:rsidRPr="00CA01BC" w14:paraId="3AEDD60B" w14:textId="77777777" w:rsidTr="00943566">
        <w:trPr>
          <w:trHeight w:val="255"/>
        </w:trPr>
        <w:tc>
          <w:tcPr>
            <w:tcW w:w="1957" w:type="pct"/>
            <w:tcBorders>
              <w:top w:val="single" w:sz="4" w:space="0" w:color="333333"/>
              <w:left w:val="nil"/>
              <w:bottom w:val="single" w:sz="4" w:space="0" w:color="333333"/>
              <w:right w:val="nil"/>
            </w:tcBorders>
            <w:vAlign w:val="center"/>
          </w:tcPr>
          <w:p w14:paraId="6357B97E" w14:textId="77777777"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377413D4"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1.854.931</w:t>
            </w:r>
          </w:p>
        </w:tc>
        <w:tc>
          <w:tcPr>
            <w:tcW w:w="984" w:type="pct"/>
            <w:tcBorders>
              <w:top w:val="single" w:sz="4" w:space="0" w:color="333333"/>
              <w:left w:val="nil"/>
              <w:bottom w:val="single" w:sz="4" w:space="0" w:color="333333"/>
              <w:right w:val="nil"/>
            </w:tcBorders>
            <w:vAlign w:val="center"/>
          </w:tcPr>
          <w:p w14:paraId="7B298BEC"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14:paraId="03E9C9C2"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4D82B70C" w14:textId="77777777" w:rsidTr="00943566">
        <w:trPr>
          <w:trHeight w:val="255"/>
        </w:trPr>
        <w:tc>
          <w:tcPr>
            <w:tcW w:w="1957" w:type="pct"/>
            <w:tcBorders>
              <w:top w:val="single" w:sz="4" w:space="0" w:color="333333"/>
              <w:left w:val="nil"/>
              <w:bottom w:val="single" w:sz="4" w:space="0" w:color="333333"/>
              <w:right w:val="nil"/>
            </w:tcBorders>
            <w:vAlign w:val="center"/>
          </w:tcPr>
          <w:p w14:paraId="5139312C" w14:textId="77777777"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1A204246"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725</w:t>
            </w:r>
            <w:r w:rsidR="002A3575">
              <w:rPr>
                <w:rFonts w:ascii="Arial Narrow" w:hAnsi="Arial Narrow" w:cs="Arial"/>
                <w:kern w:val="0"/>
                <w:sz w:val="18"/>
                <w:szCs w:val="18"/>
              </w:rPr>
              <w:t>.</w:t>
            </w:r>
            <w:r w:rsidRPr="00E24F90">
              <w:rPr>
                <w:rFonts w:ascii="Arial Narrow" w:hAnsi="Arial Narrow" w:cs="Arial"/>
                <w:kern w:val="0"/>
                <w:sz w:val="18"/>
                <w:szCs w:val="18"/>
              </w:rPr>
              <w:t>983</w:t>
            </w:r>
          </w:p>
        </w:tc>
        <w:tc>
          <w:tcPr>
            <w:tcW w:w="984" w:type="pct"/>
            <w:tcBorders>
              <w:top w:val="single" w:sz="4" w:space="0" w:color="333333"/>
              <w:left w:val="nil"/>
              <w:bottom w:val="single" w:sz="4" w:space="0" w:color="333333"/>
              <w:right w:val="nil"/>
            </w:tcBorders>
            <w:vAlign w:val="center"/>
          </w:tcPr>
          <w:p w14:paraId="629B3060"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14:paraId="769BAE82"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63A2488F" w14:textId="77777777" w:rsidTr="00943566">
        <w:trPr>
          <w:trHeight w:val="255"/>
        </w:trPr>
        <w:tc>
          <w:tcPr>
            <w:tcW w:w="1957" w:type="pct"/>
            <w:tcBorders>
              <w:top w:val="single" w:sz="4" w:space="0" w:color="333333"/>
              <w:left w:val="nil"/>
              <w:bottom w:val="single" w:sz="4" w:space="0" w:color="333333"/>
              <w:right w:val="nil"/>
            </w:tcBorders>
            <w:vAlign w:val="center"/>
          </w:tcPr>
          <w:p w14:paraId="2AB53116" w14:textId="77777777"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0428D7C9"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7.737.052</w:t>
            </w:r>
          </w:p>
        </w:tc>
        <w:tc>
          <w:tcPr>
            <w:tcW w:w="984" w:type="pct"/>
            <w:tcBorders>
              <w:top w:val="single" w:sz="4" w:space="0" w:color="333333"/>
              <w:left w:val="nil"/>
              <w:bottom w:val="single" w:sz="4" w:space="0" w:color="333333"/>
              <w:right w:val="nil"/>
            </w:tcBorders>
            <w:vAlign w:val="center"/>
          </w:tcPr>
          <w:p w14:paraId="2DEAF5BD" w14:textId="77777777" w:rsidR="008231DF" w:rsidRPr="00B0343F"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29E22496" w14:textId="77777777" w:rsidR="008231DF" w:rsidRPr="003C5A8B" w:rsidRDefault="00E24F90"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8231DF" w:rsidRPr="00CA01BC" w14:paraId="74BC275D"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63C68D62" w14:textId="77777777" w:rsidR="008231DF" w:rsidRPr="00BA1A4E"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532AD6F8"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10.939.947</w:t>
            </w:r>
          </w:p>
        </w:tc>
        <w:tc>
          <w:tcPr>
            <w:tcW w:w="984" w:type="pct"/>
            <w:tcBorders>
              <w:top w:val="single" w:sz="4" w:space="0" w:color="333333"/>
              <w:left w:val="nil"/>
              <w:bottom w:val="single" w:sz="4" w:space="0" w:color="auto"/>
              <w:right w:val="nil"/>
            </w:tcBorders>
            <w:shd w:val="clear" w:color="auto" w:fill="E42618"/>
            <w:vAlign w:val="center"/>
          </w:tcPr>
          <w:p w14:paraId="2D85D74A"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-0,3</w:t>
            </w:r>
          </w:p>
        </w:tc>
        <w:tc>
          <w:tcPr>
            <w:tcW w:w="926" w:type="pct"/>
            <w:tcBorders>
              <w:top w:val="single" w:sz="4" w:space="0" w:color="333333"/>
              <w:left w:val="nil"/>
              <w:bottom w:val="single" w:sz="4" w:space="0" w:color="auto"/>
              <w:right w:val="nil"/>
            </w:tcBorders>
            <w:shd w:val="clear" w:color="auto" w:fill="E42618"/>
            <w:vAlign w:val="center"/>
          </w:tcPr>
          <w:p w14:paraId="02A0FAA4" w14:textId="77777777" w:rsidR="008231DF" w:rsidRPr="003C5A8B"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+0,3</w:t>
            </w:r>
          </w:p>
        </w:tc>
      </w:tr>
    </w:tbl>
    <w:p w14:paraId="713F070E" w14:textId="77777777" w:rsidR="005127D9" w:rsidRDefault="005127D9" w:rsidP="00107A8A">
      <w:pPr>
        <w:widowControl/>
        <w:overflowPunct/>
        <w:autoSpaceDE/>
        <w:autoSpaceDN/>
        <w:adjustRightInd/>
        <w:spacing w:before="120" w:after="0"/>
        <w:jc w:val="both"/>
        <w:rPr>
          <w:rFonts w:ascii="Arial Narrow" w:hAnsi="Arial Narrow" w:cs="Arial"/>
          <w:b/>
          <w:caps/>
          <w:color w:val="5F5F5F"/>
          <w:sz w:val="22"/>
          <w:szCs w:val="22"/>
        </w:rPr>
      </w:pPr>
      <w:r>
        <w:rPr>
          <w:rFonts w:ascii="Arial Narrow" w:hAnsi="Arial Narrow" w:cs="Arial"/>
          <w:b/>
          <w:caps/>
          <w:color w:val="E42618"/>
          <w:sz w:val="22"/>
          <w:szCs w:val="22"/>
        </w:rPr>
        <w:t xml:space="preserve">Prospetto </w:t>
      </w:r>
      <w:r w:rsidR="00C317F1">
        <w:rPr>
          <w:rFonts w:ascii="Arial Narrow" w:hAnsi="Arial Narrow" w:cs="Arial"/>
          <w:b/>
          <w:caps/>
          <w:color w:val="E42618"/>
          <w:sz w:val="22"/>
          <w:szCs w:val="22"/>
        </w:rPr>
        <w:t>6</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00C317F1" w:rsidRPr="00577800">
        <w:rPr>
          <w:rFonts w:ascii="Arial Narrow" w:hAnsi="Arial Narrow" w:cs="Arial"/>
          <w:b/>
          <w:caps/>
          <w:color w:val="5F5F5F"/>
          <w:sz w:val="22"/>
          <w:szCs w:val="22"/>
        </w:rPr>
        <w:t xml:space="preserve">posizioni lavorative </w:t>
      </w:r>
      <w:r w:rsidRPr="00577800">
        <w:rPr>
          <w:rFonts w:ascii="Arial Narrow" w:hAnsi="Arial Narrow" w:cs="Arial"/>
          <w:b/>
          <w:caps/>
          <w:color w:val="5F5F5F"/>
          <w:sz w:val="22"/>
          <w:szCs w:val="22"/>
        </w:rPr>
        <w:t>per branca</w:t>
      </w:r>
    </w:p>
    <w:p w14:paraId="19FEA6FD" w14:textId="77777777" w:rsidR="005127D9" w:rsidRPr="00CA01BC" w:rsidRDefault="00E24F90" w:rsidP="005127D9">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C317F1">
        <w:rPr>
          <w:rFonts w:ascii="Arial Narrow" w:hAnsi="Arial Narrow" w:cs="Arial"/>
          <w:color w:val="5F5F5F"/>
        </w:rPr>
        <w:t>migliaia</w:t>
      </w:r>
      <w:r w:rsidR="007D5BD5">
        <w:rPr>
          <w:rFonts w:ascii="Arial Narrow" w:hAnsi="Arial Narrow" w:cs="Arial"/>
          <w:color w:val="5F5F5F"/>
        </w:rPr>
        <w:t>, dati</w:t>
      </w:r>
      <w:r w:rsidR="00C317F1"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5127D9" w:rsidRPr="00CA01BC" w14:paraId="5D7CCE99" w14:textId="77777777" w:rsidTr="00943566">
        <w:trPr>
          <w:trHeight w:val="255"/>
        </w:trPr>
        <w:tc>
          <w:tcPr>
            <w:tcW w:w="1957" w:type="pct"/>
            <w:vMerge w:val="restart"/>
            <w:tcBorders>
              <w:top w:val="single" w:sz="4" w:space="0" w:color="333333"/>
              <w:left w:val="nil"/>
              <w:bottom w:val="single" w:sz="4" w:space="0" w:color="333333"/>
              <w:right w:val="nil"/>
            </w:tcBorders>
            <w:vAlign w:val="center"/>
          </w:tcPr>
          <w:p w14:paraId="5958F7F9" w14:textId="77777777"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452DF0E9" w14:textId="77777777"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0E7FF23D" w14:textId="77777777" w:rsidR="005127D9" w:rsidRPr="00CA01BC" w:rsidRDefault="005127D9"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5127D9" w:rsidRPr="00CA01BC" w14:paraId="74F423B8" w14:textId="77777777" w:rsidTr="00943566">
        <w:trPr>
          <w:trHeight w:val="255"/>
        </w:trPr>
        <w:tc>
          <w:tcPr>
            <w:tcW w:w="1957" w:type="pct"/>
            <w:vMerge/>
            <w:tcBorders>
              <w:top w:val="single" w:sz="4" w:space="0" w:color="333333"/>
              <w:left w:val="nil"/>
              <w:bottom w:val="single" w:sz="4" w:space="0" w:color="333333"/>
              <w:right w:val="nil"/>
            </w:tcBorders>
            <w:vAlign w:val="center"/>
          </w:tcPr>
          <w:p w14:paraId="180EA584" w14:textId="77777777"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04F07BF1" w14:textId="77777777"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8CF8EDD" w14:textId="77777777" w:rsidR="005127D9"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6DA8849B" w14:textId="77777777" w:rsidR="005127D9"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5127D9" w:rsidRPr="00CA01BC" w14:paraId="2604BD67" w14:textId="77777777" w:rsidTr="00943566">
        <w:trPr>
          <w:trHeight w:val="255"/>
        </w:trPr>
        <w:tc>
          <w:tcPr>
            <w:tcW w:w="1957" w:type="pct"/>
            <w:tcBorders>
              <w:top w:val="single" w:sz="4" w:space="0" w:color="333333"/>
              <w:left w:val="nil"/>
              <w:bottom w:val="single" w:sz="4" w:space="0" w:color="333333"/>
              <w:right w:val="nil"/>
            </w:tcBorders>
            <w:vAlign w:val="center"/>
          </w:tcPr>
          <w:p w14:paraId="550B3BF5"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B08186C"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705</w:t>
            </w:r>
          </w:p>
        </w:tc>
        <w:tc>
          <w:tcPr>
            <w:tcW w:w="984" w:type="pct"/>
            <w:tcBorders>
              <w:top w:val="single" w:sz="4" w:space="0" w:color="333333"/>
              <w:left w:val="nil"/>
              <w:bottom w:val="single" w:sz="4" w:space="0" w:color="333333"/>
              <w:right w:val="nil"/>
            </w:tcBorders>
            <w:vAlign w:val="center"/>
          </w:tcPr>
          <w:p w14:paraId="709DA8B8"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+2,3</w:t>
            </w:r>
          </w:p>
        </w:tc>
        <w:tc>
          <w:tcPr>
            <w:tcW w:w="926" w:type="pct"/>
            <w:tcBorders>
              <w:top w:val="single" w:sz="4" w:space="0" w:color="333333"/>
              <w:left w:val="nil"/>
              <w:bottom w:val="single" w:sz="4" w:space="0" w:color="333333"/>
              <w:right w:val="nil"/>
            </w:tcBorders>
            <w:vAlign w:val="center"/>
          </w:tcPr>
          <w:p w14:paraId="6B5E919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+4,5</w:t>
            </w:r>
          </w:p>
        </w:tc>
      </w:tr>
      <w:tr w:rsidR="005127D9" w:rsidRPr="00CA01BC" w14:paraId="5E168A3C" w14:textId="77777777" w:rsidTr="00943566">
        <w:trPr>
          <w:trHeight w:val="255"/>
        </w:trPr>
        <w:tc>
          <w:tcPr>
            <w:tcW w:w="1957" w:type="pct"/>
            <w:tcBorders>
              <w:top w:val="single" w:sz="4" w:space="0" w:color="333333"/>
              <w:left w:val="nil"/>
              <w:bottom w:val="single" w:sz="4" w:space="0" w:color="333333"/>
              <w:right w:val="nil"/>
            </w:tcBorders>
            <w:vAlign w:val="center"/>
          </w:tcPr>
          <w:p w14:paraId="1EE2E705"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01C5730D"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6</w:t>
            </w:r>
            <w:r w:rsidR="002A3575">
              <w:rPr>
                <w:rFonts w:ascii="Arial Narrow" w:hAnsi="Arial Narrow" w:cs="Arial"/>
                <w:kern w:val="0"/>
                <w:sz w:val="18"/>
                <w:szCs w:val="18"/>
              </w:rPr>
              <w:t>.</w:t>
            </w:r>
            <w:r w:rsidRPr="00E24F90">
              <w:rPr>
                <w:rFonts w:ascii="Arial Narrow" w:hAnsi="Arial Narrow" w:cs="Arial"/>
                <w:kern w:val="0"/>
                <w:sz w:val="18"/>
                <w:szCs w:val="18"/>
              </w:rPr>
              <w:t>144</w:t>
            </w:r>
          </w:p>
        </w:tc>
        <w:tc>
          <w:tcPr>
            <w:tcW w:w="984" w:type="pct"/>
            <w:tcBorders>
              <w:top w:val="single" w:sz="4" w:space="0" w:color="333333"/>
              <w:left w:val="nil"/>
              <w:bottom w:val="single" w:sz="4" w:space="0" w:color="333333"/>
              <w:right w:val="nil"/>
            </w:tcBorders>
            <w:vAlign w:val="center"/>
          </w:tcPr>
          <w:p w14:paraId="0EDB7119"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c>
          <w:tcPr>
            <w:tcW w:w="926" w:type="pct"/>
            <w:tcBorders>
              <w:top w:val="single" w:sz="4" w:space="0" w:color="333333"/>
              <w:left w:val="nil"/>
              <w:bottom w:val="single" w:sz="4" w:space="0" w:color="333333"/>
              <w:right w:val="nil"/>
            </w:tcBorders>
            <w:vAlign w:val="center"/>
          </w:tcPr>
          <w:p w14:paraId="138E887B"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5127D9" w:rsidRPr="00CA01BC" w14:paraId="1EF43BDF" w14:textId="77777777" w:rsidTr="00943566">
        <w:trPr>
          <w:trHeight w:val="255"/>
        </w:trPr>
        <w:tc>
          <w:tcPr>
            <w:tcW w:w="1957" w:type="pct"/>
            <w:tcBorders>
              <w:top w:val="single" w:sz="4" w:space="0" w:color="333333"/>
              <w:left w:val="nil"/>
              <w:bottom w:val="single" w:sz="4" w:space="0" w:color="333333"/>
              <w:right w:val="nil"/>
            </w:tcBorders>
            <w:vAlign w:val="center"/>
          </w:tcPr>
          <w:p w14:paraId="21C1F870" w14:textId="77777777"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2964B5F5"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4</w:t>
            </w:r>
            <w:r w:rsidR="002A3575">
              <w:rPr>
                <w:rFonts w:ascii="Arial Narrow" w:hAnsi="Arial Narrow" w:cs="Arial"/>
                <w:kern w:val="0"/>
                <w:sz w:val="18"/>
                <w:szCs w:val="18"/>
              </w:rPr>
              <w:t>.</w:t>
            </w:r>
            <w:r w:rsidRPr="00E24F90">
              <w:rPr>
                <w:rFonts w:ascii="Arial Narrow" w:hAnsi="Arial Narrow" w:cs="Arial"/>
                <w:kern w:val="0"/>
                <w:sz w:val="18"/>
                <w:szCs w:val="18"/>
              </w:rPr>
              <w:t>388</w:t>
            </w:r>
          </w:p>
        </w:tc>
        <w:tc>
          <w:tcPr>
            <w:tcW w:w="984" w:type="pct"/>
            <w:tcBorders>
              <w:top w:val="single" w:sz="4" w:space="0" w:color="333333"/>
              <w:left w:val="nil"/>
              <w:bottom w:val="single" w:sz="4" w:space="0" w:color="333333"/>
              <w:right w:val="nil"/>
            </w:tcBorders>
            <w:vAlign w:val="center"/>
          </w:tcPr>
          <w:p w14:paraId="17A5469B"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3A92708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-0,1</w:t>
            </w:r>
          </w:p>
        </w:tc>
      </w:tr>
      <w:tr w:rsidR="005127D9" w:rsidRPr="00CA01BC" w14:paraId="579239A8" w14:textId="77777777" w:rsidTr="00943566">
        <w:trPr>
          <w:trHeight w:val="255"/>
        </w:trPr>
        <w:tc>
          <w:tcPr>
            <w:tcW w:w="1957" w:type="pct"/>
            <w:tcBorders>
              <w:top w:val="single" w:sz="4" w:space="0" w:color="333333"/>
              <w:left w:val="nil"/>
              <w:bottom w:val="single" w:sz="4" w:space="0" w:color="333333"/>
              <w:right w:val="nil"/>
            </w:tcBorders>
            <w:vAlign w:val="center"/>
          </w:tcPr>
          <w:p w14:paraId="1AA99668" w14:textId="77777777"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76FBD6B0"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756</w:t>
            </w:r>
          </w:p>
        </w:tc>
        <w:tc>
          <w:tcPr>
            <w:tcW w:w="984" w:type="pct"/>
            <w:tcBorders>
              <w:top w:val="single" w:sz="4" w:space="0" w:color="333333"/>
              <w:left w:val="nil"/>
              <w:bottom w:val="single" w:sz="4" w:space="0" w:color="333333"/>
              <w:right w:val="nil"/>
            </w:tcBorders>
            <w:vAlign w:val="center"/>
          </w:tcPr>
          <w:p w14:paraId="36682602" w14:textId="77777777" w:rsidR="005127D9" w:rsidRPr="00DD652F"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5486EF2B"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127D9" w:rsidRPr="00CA01BC" w14:paraId="1135AF4A" w14:textId="77777777" w:rsidTr="00943566">
        <w:trPr>
          <w:trHeight w:val="255"/>
        </w:trPr>
        <w:tc>
          <w:tcPr>
            <w:tcW w:w="1957" w:type="pct"/>
            <w:tcBorders>
              <w:top w:val="single" w:sz="4" w:space="0" w:color="333333"/>
              <w:left w:val="nil"/>
              <w:bottom w:val="single" w:sz="4" w:space="0" w:color="333333"/>
              <w:right w:val="nil"/>
            </w:tcBorders>
            <w:vAlign w:val="center"/>
          </w:tcPr>
          <w:p w14:paraId="1FBAD799" w14:textId="77777777"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5DEDBBD5"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21</w:t>
            </w:r>
            <w:r w:rsidR="002A3575">
              <w:rPr>
                <w:rFonts w:ascii="Arial Narrow" w:hAnsi="Arial Narrow" w:cs="Arial"/>
                <w:kern w:val="0"/>
                <w:sz w:val="18"/>
                <w:szCs w:val="18"/>
              </w:rPr>
              <w:t>.</w:t>
            </w:r>
            <w:r w:rsidRPr="00E24F90">
              <w:rPr>
                <w:rFonts w:ascii="Arial Narrow" w:hAnsi="Arial Narrow" w:cs="Arial"/>
                <w:kern w:val="0"/>
                <w:sz w:val="18"/>
                <w:szCs w:val="18"/>
              </w:rPr>
              <w:t>21</w:t>
            </w:r>
          </w:p>
        </w:tc>
        <w:tc>
          <w:tcPr>
            <w:tcW w:w="984" w:type="pct"/>
            <w:tcBorders>
              <w:top w:val="single" w:sz="4" w:space="0" w:color="333333"/>
              <w:left w:val="nil"/>
              <w:bottom w:val="single" w:sz="4" w:space="0" w:color="333333"/>
              <w:right w:val="nil"/>
            </w:tcBorders>
            <w:vAlign w:val="center"/>
          </w:tcPr>
          <w:p w14:paraId="044BBD83" w14:textId="77777777" w:rsidR="005127D9"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68B209FA"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+0,5</w:t>
            </w:r>
          </w:p>
        </w:tc>
      </w:tr>
      <w:tr w:rsidR="005127D9" w:rsidRPr="00CA01BC" w14:paraId="005B0078"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539259D6" w14:textId="77777777" w:rsidR="005127D9" w:rsidRPr="00BA1A4E" w:rsidRDefault="005127D9"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308D4A2C" w14:textId="77777777" w:rsidR="005127D9"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29</w:t>
            </w:r>
            <w:r w:rsidR="002A3575">
              <w:rPr>
                <w:rFonts w:ascii="Arial Narrow" w:hAnsi="Arial Narrow" w:cs="Arial"/>
                <w:b/>
                <w:color w:val="FFFFFF"/>
                <w:kern w:val="0"/>
                <w:sz w:val="18"/>
                <w:szCs w:val="18"/>
              </w:rPr>
              <w:t>.</w:t>
            </w:r>
            <w:r w:rsidRPr="00E24F90">
              <w:rPr>
                <w:rFonts w:ascii="Arial Narrow" w:hAnsi="Arial Narrow" w:cs="Arial"/>
                <w:b/>
                <w:color w:val="FFFFFF"/>
                <w:kern w:val="0"/>
                <w:sz w:val="18"/>
                <w:szCs w:val="18"/>
              </w:rPr>
              <w:t>059</w:t>
            </w:r>
          </w:p>
        </w:tc>
        <w:tc>
          <w:tcPr>
            <w:tcW w:w="984" w:type="pct"/>
            <w:tcBorders>
              <w:top w:val="single" w:sz="4" w:space="0" w:color="333333"/>
              <w:left w:val="nil"/>
              <w:bottom w:val="single" w:sz="4" w:space="0" w:color="auto"/>
              <w:right w:val="nil"/>
            </w:tcBorders>
            <w:shd w:val="clear" w:color="auto" w:fill="E42618"/>
            <w:vAlign w:val="center"/>
          </w:tcPr>
          <w:p w14:paraId="3763553F" w14:textId="77777777" w:rsidR="005127D9"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0,0</w:t>
            </w:r>
          </w:p>
        </w:tc>
        <w:tc>
          <w:tcPr>
            <w:tcW w:w="926" w:type="pct"/>
            <w:tcBorders>
              <w:top w:val="single" w:sz="4" w:space="0" w:color="333333"/>
              <w:left w:val="nil"/>
              <w:bottom w:val="single" w:sz="4" w:space="0" w:color="auto"/>
              <w:right w:val="nil"/>
            </w:tcBorders>
            <w:shd w:val="clear" w:color="auto" w:fill="E42618"/>
            <w:vAlign w:val="center"/>
          </w:tcPr>
          <w:p w14:paraId="78CA34DD" w14:textId="77777777" w:rsidR="005127D9" w:rsidRPr="00A65D11"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b/>
                <w:color w:val="FFFFFF"/>
                <w:kern w:val="0"/>
                <w:sz w:val="18"/>
                <w:szCs w:val="18"/>
              </w:rPr>
              <w:t>+0,7</w:t>
            </w:r>
          </w:p>
        </w:tc>
      </w:tr>
    </w:tbl>
    <w:p w14:paraId="3E2DAA93" w14:textId="77777777" w:rsidR="008231DF" w:rsidRPr="006645FC" w:rsidRDefault="00577800" w:rsidP="00107A8A">
      <w:pPr>
        <w:spacing w:before="120" w:after="0"/>
        <w:rPr>
          <w:rFonts w:ascii="Arial Narrow" w:hAnsi="Arial Narrow" w:cs="Arial"/>
          <w:b/>
          <w:color w:val="595959"/>
          <w:sz w:val="22"/>
          <w:szCs w:val="22"/>
        </w:rPr>
      </w:pPr>
      <w:r w:rsidRPr="00577800">
        <w:rPr>
          <w:rFonts w:ascii="Arial Narrow" w:hAnsi="Arial Narrow" w:cs="Arial"/>
          <w:b/>
          <w:color w:val="E42618"/>
          <w:sz w:val="22"/>
          <w:szCs w:val="22"/>
        </w:rPr>
        <w:t>PROSPETTO 7.</w:t>
      </w:r>
      <w:r w:rsidRPr="006645FC">
        <w:rPr>
          <w:rFonts w:ascii="Arial Narrow" w:hAnsi="Arial Narrow" w:cs="Arial"/>
          <w:b/>
          <w:color w:val="595959"/>
          <w:sz w:val="22"/>
          <w:szCs w:val="22"/>
        </w:rPr>
        <w:t xml:space="preserve"> </w:t>
      </w:r>
      <w:r w:rsidRPr="00577800">
        <w:rPr>
          <w:rFonts w:ascii="Arial Narrow" w:hAnsi="Arial Narrow" w:cs="Arial"/>
          <w:b/>
          <w:caps/>
          <w:color w:val="5F5F5F"/>
          <w:sz w:val="22"/>
          <w:szCs w:val="22"/>
        </w:rPr>
        <w:t>UNITÀ DI LAVORO PER BRANCA</w:t>
      </w:r>
    </w:p>
    <w:p w14:paraId="78F59EF8" w14:textId="77777777" w:rsidR="008231DF" w:rsidRPr="00CA01BC" w:rsidRDefault="00E24F90" w:rsidP="00577800">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14:paraId="79FF3A1B" w14:textId="77777777" w:rsidTr="00577800">
        <w:trPr>
          <w:trHeight w:val="255"/>
        </w:trPr>
        <w:tc>
          <w:tcPr>
            <w:tcW w:w="1957" w:type="pct"/>
            <w:vMerge w:val="restart"/>
            <w:tcBorders>
              <w:top w:val="single" w:sz="4" w:space="0" w:color="333333"/>
              <w:left w:val="nil"/>
              <w:bottom w:val="single" w:sz="4" w:space="0" w:color="333333"/>
              <w:right w:val="nil"/>
            </w:tcBorders>
            <w:vAlign w:val="center"/>
          </w:tcPr>
          <w:p w14:paraId="01E088F5" w14:textId="77777777"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1DF2D208"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07704B23" w14:textId="77777777"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14:paraId="41DFE583" w14:textId="77777777" w:rsidTr="00577800">
        <w:trPr>
          <w:trHeight w:val="255"/>
        </w:trPr>
        <w:tc>
          <w:tcPr>
            <w:tcW w:w="1957" w:type="pct"/>
            <w:vMerge/>
            <w:tcBorders>
              <w:top w:val="single" w:sz="4" w:space="0" w:color="333333"/>
              <w:left w:val="nil"/>
              <w:bottom w:val="single" w:sz="4" w:space="0" w:color="333333"/>
              <w:right w:val="nil"/>
            </w:tcBorders>
            <w:vAlign w:val="center"/>
          </w:tcPr>
          <w:p w14:paraId="4F650715" w14:textId="77777777"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71CD9268" w14:textId="77777777"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7676A18E" w14:textId="77777777" w:rsidR="008231DF"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4020B581" w14:textId="77777777" w:rsidR="008231DF"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8231DF" w:rsidRPr="00CA01BC" w14:paraId="77B9835E" w14:textId="77777777" w:rsidTr="00577800">
        <w:trPr>
          <w:trHeight w:val="255"/>
        </w:trPr>
        <w:tc>
          <w:tcPr>
            <w:tcW w:w="1957" w:type="pct"/>
            <w:tcBorders>
              <w:top w:val="single" w:sz="4" w:space="0" w:color="333333"/>
              <w:left w:val="nil"/>
              <w:bottom w:val="single" w:sz="4" w:space="0" w:color="333333"/>
              <w:right w:val="nil"/>
            </w:tcBorders>
            <w:vAlign w:val="center"/>
          </w:tcPr>
          <w:p w14:paraId="4574AFA7"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28836413"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282</w:t>
            </w:r>
          </w:p>
        </w:tc>
        <w:tc>
          <w:tcPr>
            <w:tcW w:w="984" w:type="pct"/>
            <w:tcBorders>
              <w:top w:val="single" w:sz="4" w:space="0" w:color="333333"/>
              <w:left w:val="nil"/>
              <w:bottom w:val="single" w:sz="4" w:space="0" w:color="333333"/>
              <w:right w:val="nil"/>
            </w:tcBorders>
            <w:vAlign w:val="center"/>
          </w:tcPr>
          <w:p w14:paraId="53A2EE8A"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+2,0</w:t>
            </w:r>
          </w:p>
        </w:tc>
        <w:tc>
          <w:tcPr>
            <w:tcW w:w="926" w:type="pct"/>
            <w:tcBorders>
              <w:top w:val="single" w:sz="4" w:space="0" w:color="333333"/>
              <w:left w:val="nil"/>
              <w:bottom w:val="single" w:sz="4" w:space="0" w:color="333333"/>
              <w:right w:val="nil"/>
            </w:tcBorders>
            <w:vAlign w:val="center"/>
          </w:tcPr>
          <w:p w14:paraId="2CA60278"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+4,1</w:t>
            </w:r>
          </w:p>
        </w:tc>
      </w:tr>
      <w:tr w:rsidR="008231DF" w:rsidRPr="00CA01BC" w14:paraId="20E97F1C" w14:textId="77777777" w:rsidTr="00577800">
        <w:trPr>
          <w:trHeight w:val="255"/>
        </w:trPr>
        <w:tc>
          <w:tcPr>
            <w:tcW w:w="1957" w:type="pct"/>
            <w:tcBorders>
              <w:top w:val="single" w:sz="4" w:space="0" w:color="333333"/>
              <w:left w:val="nil"/>
              <w:bottom w:val="single" w:sz="4" w:space="0" w:color="333333"/>
              <w:right w:val="nil"/>
            </w:tcBorders>
            <w:vAlign w:val="center"/>
          </w:tcPr>
          <w:p w14:paraId="22F19BD2"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29F385B5"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w:t>
            </w:r>
            <w:r w:rsidR="002A3575">
              <w:rPr>
                <w:rFonts w:ascii="Arial Narrow" w:hAnsi="Arial Narrow" w:cs="Arial"/>
                <w:kern w:val="0"/>
                <w:sz w:val="18"/>
                <w:szCs w:val="18"/>
              </w:rPr>
              <w:t>.</w:t>
            </w:r>
            <w:r w:rsidRPr="00E24F90">
              <w:rPr>
                <w:rFonts w:ascii="Arial Narrow" w:hAnsi="Arial Narrow" w:cs="Arial"/>
                <w:kern w:val="0"/>
                <w:sz w:val="18"/>
                <w:szCs w:val="18"/>
              </w:rPr>
              <w:t>255</w:t>
            </w:r>
          </w:p>
        </w:tc>
        <w:tc>
          <w:tcPr>
            <w:tcW w:w="984" w:type="pct"/>
            <w:tcBorders>
              <w:top w:val="single" w:sz="4" w:space="0" w:color="333333"/>
              <w:left w:val="nil"/>
              <w:bottom w:val="single" w:sz="4" w:space="0" w:color="333333"/>
              <w:right w:val="nil"/>
            </w:tcBorders>
            <w:vAlign w:val="center"/>
          </w:tcPr>
          <w:p w14:paraId="7E5D2FFD"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580708CD"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r>
      <w:tr w:rsidR="008231DF" w:rsidRPr="00CA01BC" w14:paraId="5745AB14" w14:textId="77777777" w:rsidTr="00577800">
        <w:trPr>
          <w:trHeight w:val="255"/>
        </w:trPr>
        <w:tc>
          <w:tcPr>
            <w:tcW w:w="1957" w:type="pct"/>
            <w:tcBorders>
              <w:top w:val="single" w:sz="4" w:space="0" w:color="333333"/>
              <w:left w:val="nil"/>
              <w:bottom w:val="single" w:sz="4" w:space="0" w:color="333333"/>
              <w:right w:val="nil"/>
            </w:tcBorders>
            <w:vAlign w:val="center"/>
          </w:tcPr>
          <w:p w14:paraId="38BE1875" w14:textId="77777777"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6FBD1EB0"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3</w:t>
            </w:r>
            <w:r w:rsidR="002A3575">
              <w:rPr>
                <w:rFonts w:ascii="Arial Narrow" w:hAnsi="Arial Narrow" w:cs="Arial"/>
                <w:kern w:val="0"/>
                <w:sz w:val="18"/>
                <w:szCs w:val="18"/>
              </w:rPr>
              <w:t>.</w:t>
            </w:r>
            <w:r w:rsidRPr="00E24F90">
              <w:rPr>
                <w:rFonts w:ascii="Arial Narrow" w:hAnsi="Arial Narrow" w:cs="Arial"/>
                <w:kern w:val="0"/>
                <w:sz w:val="18"/>
                <w:szCs w:val="18"/>
              </w:rPr>
              <w:t>735</w:t>
            </w:r>
          </w:p>
        </w:tc>
        <w:tc>
          <w:tcPr>
            <w:tcW w:w="984" w:type="pct"/>
            <w:tcBorders>
              <w:top w:val="single" w:sz="4" w:space="0" w:color="333333"/>
              <w:left w:val="nil"/>
              <w:bottom w:val="single" w:sz="4" w:space="0" w:color="333333"/>
              <w:right w:val="nil"/>
            </w:tcBorders>
            <w:vAlign w:val="center"/>
          </w:tcPr>
          <w:p w14:paraId="454F2C24"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095D31A1"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-1,3</w:t>
            </w:r>
          </w:p>
        </w:tc>
      </w:tr>
      <w:tr w:rsidR="008231DF" w:rsidRPr="00CA01BC" w14:paraId="17D6A632" w14:textId="77777777" w:rsidTr="00577800">
        <w:trPr>
          <w:trHeight w:val="255"/>
        </w:trPr>
        <w:tc>
          <w:tcPr>
            <w:tcW w:w="1957" w:type="pct"/>
            <w:tcBorders>
              <w:top w:val="single" w:sz="4" w:space="0" w:color="333333"/>
              <w:left w:val="nil"/>
              <w:bottom w:val="single" w:sz="4" w:space="0" w:color="333333"/>
              <w:right w:val="nil"/>
            </w:tcBorders>
            <w:vAlign w:val="center"/>
          </w:tcPr>
          <w:p w14:paraId="26C103F2" w14:textId="77777777"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55C1210C"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w:t>
            </w:r>
            <w:r w:rsidR="002A3575">
              <w:rPr>
                <w:rFonts w:ascii="Arial Narrow" w:hAnsi="Arial Narrow" w:cs="Arial"/>
                <w:kern w:val="0"/>
                <w:sz w:val="18"/>
                <w:szCs w:val="18"/>
              </w:rPr>
              <w:t>.</w:t>
            </w:r>
            <w:r w:rsidRPr="00E24F90">
              <w:rPr>
                <w:rFonts w:ascii="Arial Narrow" w:hAnsi="Arial Narrow" w:cs="Arial"/>
                <w:kern w:val="0"/>
                <w:sz w:val="18"/>
                <w:szCs w:val="18"/>
              </w:rPr>
              <w:t>52</w:t>
            </w:r>
            <w:r w:rsidR="000458D2">
              <w:rPr>
                <w:rFonts w:ascii="Arial Narrow" w:hAnsi="Arial Narrow" w:cs="Arial"/>
                <w:kern w:val="0"/>
                <w:sz w:val="18"/>
                <w:szCs w:val="18"/>
              </w:rPr>
              <w:t>0</w:t>
            </w:r>
          </w:p>
        </w:tc>
        <w:tc>
          <w:tcPr>
            <w:tcW w:w="984" w:type="pct"/>
            <w:tcBorders>
              <w:top w:val="single" w:sz="4" w:space="0" w:color="333333"/>
              <w:left w:val="nil"/>
              <w:bottom w:val="single" w:sz="4" w:space="0" w:color="333333"/>
              <w:right w:val="nil"/>
            </w:tcBorders>
            <w:vAlign w:val="center"/>
          </w:tcPr>
          <w:p w14:paraId="6D1DA3CC"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2521AC2B"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+1,1</w:t>
            </w:r>
          </w:p>
        </w:tc>
      </w:tr>
      <w:tr w:rsidR="008231DF" w:rsidRPr="00CA01BC" w14:paraId="20853ACA" w14:textId="77777777" w:rsidTr="00577800">
        <w:trPr>
          <w:trHeight w:val="255"/>
        </w:trPr>
        <w:tc>
          <w:tcPr>
            <w:tcW w:w="1957" w:type="pct"/>
            <w:tcBorders>
              <w:top w:val="single" w:sz="4" w:space="0" w:color="333333"/>
              <w:left w:val="nil"/>
              <w:bottom w:val="single" w:sz="4" w:space="0" w:color="333333"/>
              <w:right w:val="nil"/>
            </w:tcBorders>
            <w:vAlign w:val="center"/>
          </w:tcPr>
          <w:p w14:paraId="20B284F6" w14:textId="77777777"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7BA39F11" w14:textId="77777777" w:rsidR="008231DF"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17</w:t>
            </w:r>
            <w:r w:rsidR="002A3575">
              <w:rPr>
                <w:rFonts w:ascii="Arial Narrow" w:hAnsi="Arial Narrow" w:cs="Arial"/>
                <w:kern w:val="0"/>
                <w:sz w:val="18"/>
                <w:szCs w:val="18"/>
              </w:rPr>
              <w:t>.</w:t>
            </w:r>
            <w:r w:rsidRPr="00E24F90">
              <w:rPr>
                <w:rFonts w:ascii="Arial Narrow" w:hAnsi="Arial Narrow" w:cs="Arial"/>
                <w:kern w:val="0"/>
                <w:sz w:val="18"/>
                <w:szCs w:val="18"/>
              </w:rPr>
              <w:t>626</w:t>
            </w:r>
          </w:p>
        </w:tc>
        <w:tc>
          <w:tcPr>
            <w:tcW w:w="984" w:type="pct"/>
            <w:tcBorders>
              <w:top w:val="single" w:sz="4" w:space="0" w:color="333333"/>
              <w:left w:val="nil"/>
              <w:bottom w:val="single" w:sz="4" w:space="0" w:color="333333"/>
              <w:right w:val="nil"/>
            </w:tcBorders>
            <w:vAlign w:val="center"/>
          </w:tcPr>
          <w:p w14:paraId="4F1A36E0" w14:textId="77777777" w:rsidR="008231DF" w:rsidRPr="001D03F9"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3BB81833" w14:textId="77777777" w:rsidR="008231DF" w:rsidRPr="00FB1E02"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0,0</w:t>
            </w:r>
          </w:p>
        </w:tc>
      </w:tr>
      <w:tr w:rsidR="008231DF" w:rsidRPr="00CA01BC" w14:paraId="4E11BD82"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322D1E31" w14:textId="77777777" w:rsidR="008231DF" w:rsidRPr="006645FC"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07EC0A3B"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24</w:t>
            </w:r>
            <w:r w:rsidR="002A3575">
              <w:rPr>
                <w:rFonts w:ascii="Arial Narrow" w:hAnsi="Arial Narrow" w:cs="Arial"/>
                <w:b/>
                <w:color w:val="FFFFFF"/>
                <w:kern w:val="0"/>
                <w:sz w:val="18"/>
                <w:szCs w:val="18"/>
              </w:rPr>
              <w:t>.</w:t>
            </w:r>
            <w:r w:rsidRPr="00E24F90">
              <w:rPr>
                <w:rFonts w:ascii="Arial Narrow" w:hAnsi="Arial Narrow" w:cs="Arial"/>
                <w:b/>
                <w:color w:val="FFFFFF"/>
                <w:kern w:val="0"/>
                <w:sz w:val="18"/>
                <w:szCs w:val="18"/>
              </w:rPr>
              <w:t>163</w:t>
            </w:r>
          </w:p>
        </w:tc>
        <w:tc>
          <w:tcPr>
            <w:tcW w:w="984" w:type="pct"/>
            <w:tcBorders>
              <w:top w:val="single" w:sz="4" w:space="0" w:color="333333"/>
              <w:left w:val="nil"/>
              <w:bottom w:val="single" w:sz="4" w:space="0" w:color="auto"/>
              <w:right w:val="nil"/>
            </w:tcBorders>
            <w:shd w:val="clear" w:color="auto" w:fill="E42618"/>
            <w:vAlign w:val="center"/>
          </w:tcPr>
          <w:p w14:paraId="05513767"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-0,2</w:t>
            </w:r>
          </w:p>
        </w:tc>
        <w:tc>
          <w:tcPr>
            <w:tcW w:w="926" w:type="pct"/>
            <w:tcBorders>
              <w:top w:val="single" w:sz="4" w:space="0" w:color="333333"/>
              <w:left w:val="nil"/>
              <w:bottom w:val="single" w:sz="4" w:space="0" w:color="auto"/>
              <w:right w:val="nil"/>
            </w:tcBorders>
            <w:shd w:val="clear" w:color="auto" w:fill="E42618"/>
            <w:vAlign w:val="center"/>
          </w:tcPr>
          <w:p w14:paraId="17C72637" w14:textId="77777777" w:rsidR="008231DF"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+0,1</w:t>
            </w:r>
          </w:p>
        </w:tc>
      </w:tr>
    </w:tbl>
    <w:p w14:paraId="19A0008A" w14:textId="77777777" w:rsidR="00C317F1" w:rsidRPr="00577800" w:rsidRDefault="00C317F1" w:rsidP="00107A8A">
      <w:pPr>
        <w:widowControl/>
        <w:overflowPunct/>
        <w:autoSpaceDE/>
        <w:autoSpaceDN/>
        <w:adjustRightInd/>
        <w:spacing w:before="120" w:after="0"/>
        <w:jc w:val="both"/>
        <w:rPr>
          <w:rFonts w:ascii="Arial Narrow" w:hAnsi="Arial Narrow" w:cs="Arial"/>
          <w:b/>
          <w:caps/>
          <w:color w:val="5F5F5F"/>
          <w:sz w:val="22"/>
          <w:szCs w:val="22"/>
        </w:rPr>
      </w:pPr>
      <w:r>
        <w:rPr>
          <w:rFonts w:ascii="Arial Narrow" w:hAnsi="Arial Narrow" w:cs="Arial"/>
          <w:b/>
          <w:caps/>
          <w:color w:val="E42618"/>
          <w:sz w:val="22"/>
          <w:szCs w:val="22"/>
        </w:rPr>
        <w:t>Prospetto 8</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Pr="00577800">
        <w:rPr>
          <w:rFonts w:ascii="Arial Narrow" w:hAnsi="Arial Narrow" w:cs="Arial"/>
          <w:b/>
          <w:caps/>
          <w:color w:val="5F5F5F"/>
          <w:sz w:val="22"/>
          <w:szCs w:val="22"/>
        </w:rPr>
        <w:t>Redditi da lavoro dipendente procapite per branca</w:t>
      </w:r>
    </w:p>
    <w:p w14:paraId="2A417F95" w14:textId="77777777" w:rsidR="00C317F1" w:rsidRPr="00CA01BC" w:rsidRDefault="00E24F90" w:rsidP="00C317F1">
      <w:pPr>
        <w:widowControl/>
        <w:overflowPunct/>
        <w:spacing w:before="0" w:after="120"/>
        <w:rPr>
          <w:rFonts w:ascii="Arial Narrow" w:hAnsi="Arial Narrow" w:cs="Arial"/>
          <w:color w:val="5F5F5F"/>
        </w:rPr>
      </w:pPr>
      <w:r w:rsidRPr="00E24F90">
        <w:rPr>
          <w:rFonts w:ascii="Arial Narrow" w:hAnsi="Arial Narrow" w:cs="Arial"/>
          <w:color w:val="5F5F5F"/>
        </w:rPr>
        <w:t>IV trimestre 2019</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9402AE">
        <w:rPr>
          <w:rFonts w:ascii="Arial Narrow" w:hAnsi="Arial Narrow" w:cs="Arial"/>
          <w:color w:val="5F5F5F"/>
        </w:rPr>
        <w:t>euro per unità di lavoro</w:t>
      </w:r>
      <w:r w:rsidR="007D5BD5">
        <w:rPr>
          <w:rFonts w:ascii="Arial Narrow" w:hAnsi="Arial Narrow" w:cs="Arial"/>
          <w:color w:val="5F5F5F"/>
        </w:rPr>
        <w:t>, dati</w:t>
      </w:r>
      <w:r w:rsidR="00C317F1"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tendenziali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317F1" w:rsidRPr="00CA01BC" w14:paraId="6ACB46A7" w14:textId="77777777" w:rsidTr="00577800">
        <w:trPr>
          <w:trHeight w:val="255"/>
        </w:trPr>
        <w:tc>
          <w:tcPr>
            <w:tcW w:w="1957" w:type="pct"/>
            <w:vMerge w:val="restart"/>
            <w:tcBorders>
              <w:top w:val="single" w:sz="4" w:space="0" w:color="333333"/>
              <w:left w:val="nil"/>
              <w:bottom w:val="single" w:sz="4" w:space="0" w:color="333333"/>
              <w:right w:val="nil"/>
            </w:tcBorders>
            <w:vAlign w:val="center"/>
          </w:tcPr>
          <w:p w14:paraId="2DC83B9D" w14:textId="77777777"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14:paraId="75A3D09F" w14:textId="77777777"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14:paraId="288754C1" w14:textId="77777777" w:rsidR="00C317F1" w:rsidRPr="00CA01BC" w:rsidRDefault="00C317F1"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C317F1" w:rsidRPr="00CA01BC" w14:paraId="52BBBC6B" w14:textId="77777777" w:rsidTr="00577800">
        <w:trPr>
          <w:trHeight w:val="255"/>
        </w:trPr>
        <w:tc>
          <w:tcPr>
            <w:tcW w:w="1957" w:type="pct"/>
            <w:vMerge/>
            <w:tcBorders>
              <w:top w:val="single" w:sz="4" w:space="0" w:color="333333"/>
              <w:left w:val="nil"/>
              <w:bottom w:val="single" w:sz="4" w:space="0" w:color="333333"/>
              <w:right w:val="nil"/>
            </w:tcBorders>
            <w:vAlign w:val="center"/>
          </w:tcPr>
          <w:p w14:paraId="13626D02" w14:textId="77777777"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14:paraId="41FC8E6A" w14:textId="77777777"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14:paraId="10F04430" w14:textId="77777777" w:rsidR="00C317F1"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24F90">
              <w:rPr>
                <w:rFonts w:ascii="Arial Narrow" w:hAnsi="Arial Narrow"/>
                <w:b/>
                <w:bCs/>
                <w:kern w:val="0"/>
                <w:sz w:val="18"/>
                <w:szCs w:val="18"/>
                <w:lang w:val="nb-NO"/>
              </w:rPr>
              <w:t>III trim. 2019</w:t>
            </w:r>
          </w:p>
        </w:tc>
        <w:tc>
          <w:tcPr>
            <w:tcW w:w="926" w:type="pct"/>
            <w:tcBorders>
              <w:top w:val="single" w:sz="4" w:space="0" w:color="333333"/>
              <w:left w:val="nil"/>
              <w:bottom w:val="single" w:sz="4" w:space="0" w:color="333333"/>
              <w:right w:val="nil"/>
            </w:tcBorders>
            <w:vAlign w:val="center"/>
          </w:tcPr>
          <w:p w14:paraId="6C74AA72" w14:textId="77777777" w:rsidR="00C317F1" w:rsidRPr="00F23235" w:rsidRDefault="00E24F90"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24F90">
              <w:rPr>
                <w:rFonts w:ascii="Arial Narrow" w:hAnsi="Arial Narrow"/>
                <w:b/>
                <w:bCs/>
                <w:kern w:val="0"/>
                <w:sz w:val="18"/>
                <w:szCs w:val="18"/>
                <w:u w:val="single"/>
                <w:lang w:val="nb-NO"/>
              </w:rPr>
              <w:t>IV trim. 2019</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24F90">
              <w:rPr>
                <w:rFonts w:ascii="Arial Narrow" w:hAnsi="Arial Narrow"/>
                <w:b/>
                <w:bCs/>
                <w:kern w:val="0"/>
                <w:sz w:val="18"/>
                <w:szCs w:val="18"/>
                <w:lang w:val="nb-NO"/>
              </w:rPr>
              <w:t>IV trim. 2018</w:t>
            </w:r>
          </w:p>
        </w:tc>
      </w:tr>
      <w:tr w:rsidR="00C317F1" w:rsidRPr="00CA01BC" w14:paraId="69FDBB3D" w14:textId="77777777" w:rsidTr="00577800">
        <w:trPr>
          <w:trHeight w:val="255"/>
        </w:trPr>
        <w:tc>
          <w:tcPr>
            <w:tcW w:w="1957" w:type="pct"/>
            <w:tcBorders>
              <w:top w:val="single" w:sz="4" w:space="0" w:color="333333"/>
              <w:left w:val="nil"/>
              <w:bottom w:val="single" w:sz="4" w:space="0" w:color="333333"/>
              <w:right w:val="nil"/>
            </w:tcBorders>
            <w:vAlign w:val="center"/>
          </w:tcPr>
          <w:p w14:paraId="07382905"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14:paraId="108A579F"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5</w:t>
            </w:r>
            <w:r w:rsidR="002A3575">
              <w:rPr>
                <w:rFonts w:ascii="Arial Narrow" w:hAnsi="Arial Narrow" w:cs="Arial"/>
                <w:kern w:val="0"/>
                <w:sz w:val="18"/>
                <w:szCs w:val="18"/>
              </w:rPr>
              <w:t>.</w:t>
            </w:r>
            <w:r w:rsidRPr="00E24F90">
              <w:rPr>
                <w:rFonts w:ascii="Arial Narrow" w:hAnsi="Arial Narrow" w:cs="Arial"/>
                <w:kern w:val="0"/>
                <w:sz w:val="18"/>
                <w:szCs w:val="18"/>
              </w:rPr>
              <w:t>354</w:t>
            </w:r>
          </w:p>
        </w:tc>
        <w:tc>
          <w:tcPr>
            <w:tcW w:w="984" w:type="pct"/>
            <w:tcBorders>
              <w:top w:val="single" w:sz="4" w:space="0" w:color="333333"/>
              <w:left w:val="nil"/>
              <w:bottom w:val="single" w:sz="4" w:space="0" w:color="333333"/>
              <w:right w:val="nil"/>
            </w:tcBorders>
            <w:vAlign w:val="center"/>
          </w:tcPr>
          <w:p w14:paraId="26502815"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6C1E85BE"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C317F1" w:rsidRPr="00CA01BC" w14:paraId="01FB56C9" w14:textId="77777777" w:rsidTr="00577800">
        <w:trPr>
          <w:trHeight w:val="255"/>
        </w:trPr>
        <w:tc>
          <w:tcPr>
            <w:tcW w:w="1957" w:type="pct"/>
            <w:tcBorders>
              <w:top w:val="single" w:sz="4" w:space="0" w:color="333333"/>
              <w:left w:val="nil"/>
              <w:bottom w:val="single" w:sz="4" w:space="0" w:color="333333"/>
              <w:right w:val="nil"/>
            </w:tcBorders>
            <w:vAlign w:val="center"/>
          </w:tcPr>
          <w:p w14:paraId="4604FEAF"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14:paraId="48AB4C27"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12</w:t>
            </w:r>
            <w:r w:rsidR="002A3575">
              <w:rPr>
                <w:rFonts w:ascii="Arial Narrow" w:hAnsi="Arial Narrow" w:cs="Arial"/>
                <w:kern w:val="0"/>
                <w:sz w:val="18"/>
                <w:szCs w:val="18"/>
              </w:rPr>
              <w:t>.</w:t>
            </w:r>
            <w:r w:rsidRPr="00E24F90">
              <w:rPr>
                <w:rFonts w:ascii="Arial Narrow" w:hAnsi="Arial Narrow" w:cs="Arial"/>
                <w:kern w:val="0"/>
                <w:sz w:val="18"/>
                <w:szCs w:val="18"/>
              </w:rPr>
              <w:t>142</w:t>
            </w:r>
          </w:p>
        </w:tc>
        <w:tc>
          <w:tcPr>
            <w:tcW w:w="984" w:type="pct"/>
            <w:tcBorders>
              <w:top w:val="single" w:sz="4" w:space="0" w:color="333333"/>
              <w:left w:val="nil"/>
              <w:bottom w:val="single" w:sz="4" w:space="0" w:color="333333"/>
              <w:right w:val="nil"/>
            </w:tcBorders>
            <w:vAlign w:val="center"/>
          </w:tcPr>
          <w:p w14:paraId="6E954011"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14:paraId="6EC7CC73"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+1,8</w:t>
            </w:r>
          </w:p>
        </w:tc>
      </w:tr>
      <w:tr w:rsidR="00C317F1" w:rsidRPr="00CA01BC" w14:paraId="0DF061AE" w14:textId="77777777" w:rsidTr="00577800">
        <w:trPr>
          <w:trHeight w:val="255"/>
        </w:trPr>
        <w:tc>
          <w:tcPr>
            <w:tcW w:w="1957" w:type="pct"/>
            <w:tcBorders>
              <w:top w:val="single" w:sz="4" w:space="0" w:color="333333"/>
              <w:left w:val="nil"/>
              <w:bottom w:val="single" w:sz="4" w:space="0" w:color="333333"/>
              <w:right w:val="nil"/>
            </w:tcBorders>
            <w:vAlign w:val="center"/>
          </w:tcPr>
          <w:p w14:paraId="223D0C00" w14:textId="77777777"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14:paraId="1B023193"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12</w:t>
            </w:r>
            <w:r w:rsidR="002A3575">
              <w:rPr>
                <w:rFonts w:ascii="Arial Narrow" w:hAnsi="Arial Narrow" w:cs="Arial"/>
                <w:kern w:val="0"/>
                <w:sz w:val="18"/>
                <w:szCs w:val="18"/>
              </w:rPr>
              <w:t>.</w:t>
            </w:r>
            <w:r w:rsidRPr="00E24F90">
              <w:rPr>
                <w:rFonts w:ascii="Arial Narrow" w:hAnsi="Arial Narrow" w:cs="Arial"/>
                <w:kern w:val="0"/>
                <w:sz w:val="18"/>
                <w:szCs w:val="18"/>
              </w:rPr>
              <w:t>819</w:t>
            </w:r>
          </w:p>
        </w:tc>
        <w:tc>
          <w:tcPr>
            <w:tcW w:w="984" w:type="pct"/>
            <w:tcBorders>
              <w:top w:val="single" w:sz="4" w:space="0" w:color="333333"/>
              <w:left w:val="nil"/>
              <w:bottom w:val="single" w:sz="4" w:space="0" w:color="333333"/>
              <w:right w:val="nil"/>
            </w:tcBorders>
            <w:vAlign w:val="center"/>
          </w:tcPr>
          <w:p w14:paraId="3E348927"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007E7237"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+2,3</w:t>
            </w:r>
          </w:p>
        </w:tc>
      </w:tr>
      <w:tr w:rsidR="00C317F1" w:rsidRPr="00CA01BC" w14:paraId="22D72B33" w14:textId="77777777" w:rsidTr="00577800">
        <w:trPr>
          <w:trHeight w:val="255"/>
        </w:trPr>
        <w:tc>
          <w:tcPr>
            <w:tcW w:w="1957" w:type="pct"/>
            <w:tcBorders>
              <w:top w:val="single" w:sz="4" w:space="0" w:color="333333"/>
              <w:left w:val="nil"/>
              <w:bottom w:val="single" w:sz="4" w:space="0" w:color="333333"/>
              <w:right w:val="nil"/>
            </w:tcBorders>
            <w:vAlign w:val="center"/>
          </w:tcPr>
          <w:p w14:paraId="59DFFE71" w14:textId="77777777"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14:paraId="01311D2B"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9</w:t>
            </w:r>
            <w:r w:rsidR="002A3575">
              <w:rPr>
                <w:rFonts w:ascii="Arial Narrow" w:hAnsi="Arial Narrow" w:cs="Arial"/>
                <w:kern w:val="0"/>
                <w:sz w:val="18"/>
                <w:szCs w:val="18"/>
              </w:rPr>
              <w:t>.</w:t>
            </w:r>
            <w:r w:rsidRPr="00E24F90">
              <w:rPr>
                <w:rFonts w:ascii="Arial Narrow" w:hAnsi="Arial Narrow" w:cs="Arial"/>
                <w:kern w:val="0"/>
                <w:sz w:val="18"/>
                <w:szCs w:val="18"/>
              </w:rPr>
              <w:t>607</w:t>
            </w:r>
          </w:p>
        </w:tc>
        <w:tc>
          <w:tcPr>
            <w:tcW w:w="984" w:type="pct"/>
            <w:tcBorders>
              <w:top w:val="single" w:sz="4" w:space="0" w:color="333333"/>
              <w:left w:val="nil"/>
              <w:bottom w:val="single" w:sz="4" w:space="0" w:color="333333"/>
              <w:right w:val="nil"/>
            </w:tcBorders>
            <w:vAlign w:val="center"/>
          </w:tcPr>
          <w:p w14:paraId="5438A9D3"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vAlign w:val="center"/>
          </w:tcPr>
          <w:p w14:paraId="1CD7EE21"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+0,2</w:t>
            </w:r>
          </w:p>
        </w:tc>
      </w:tr>
      <w:tr w:rsidR="00C317F1" w:rsidRPr="00CA01BC" w14:paraId="5C70A899" w14:textId="77777777" w:rsidTr="00577800">
        <w:trPr>
          <w:trHeight w:val="255"/>
        </w:trPr>
        <w:tc>
          <w:tcPr>
            <w:tcW w:w="1957" w:type="pct"/>
            <w:tcBorders>
              <w:top w:val="single" w:sz="4" w:space="0" w:color="333333"/>
              <w:left w:val="nil"/>
              <w:bottom w:val="single" w:sz="4" w:space="0" w:color="333333"/>
              <w:right w:val="nil"/>
            </w:tcBorders>
            <w:vAlign w:val="center"/>
          </w:tcPr>
          <w:p w14:paraId="33A11ABF" w14:textId="77777777"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14:paraId="468BD559" w14:textId="77777777" w:rsidR="00C317F1" w:rsidRPr="00CA01BC" w:rsidRDefault="00E24F90" w:rsidP="008C57C1">
            <w:pPr>
              <w:widowControl/>
              <w:overflowPunct/>
              <w:autoSpaceDE/>
              <w:autoSpaceDN/>
              <w:adjustRightInd/>
              <w:spacing w:before="40" w:after="20"/>
              <w:ind w:right="85"/>
              <w:jc w:val="right"/>
              <w:rPr>
                <w:rFonts w:ascii="Arial Narrow" w:hAnsi="Arial Narrow" w:cs="Arial"/>
                <w:kern w:val="0"/>
                <w:sz w:val="18"/>
                <w:szCs w:val="18"/>
              </w:rPr>
            </w:pPr>
            <w:r w:rsidRPr="00E24F90">
              <w:rPr>
                <w:rFonts w:ascii="Arial Narrow" w:hAnsi="Arial Narrow" w:cs="Arial"/>
                <w:kern w:val="0"/>
                <w:sz w:val="18"/>
                <w:szCs w:val="18"/>
              </w:rPr>
              <w:t>10</w:t>
            </w:r>
            <w:r w:rsidR="002A3575">
              <w:rPr>
                <w:rFonts w:ascii="Arial Narrow" w:hAnsi="Arial Narrow" w:cs="Arial"/>
                <w:kern w:val="0"/>
                <w:sz w:val="18"/>
                <w:szCs w:val="18"/>
              </w:rPr>
              <w:t>.</w:t>
            </w:r>
            <w:r w:rsidRPr="00E24F90">
              <w:rPr>
                <w:rFonts w:ascii="Arial Narrow" w:hAnsi="Arial Narrow" w:cs="Arial"/>
                <w:kern w:val="0"/>
                <w:sz w:val="18"/>
                <w:szCs w:val="18"/>
              </w:rPr>
              <w:t>200</w:t>
            </w:r>
          </w:p>
        </w:tc>
        <w:tc>
          <w:tcPr>
            <w:tcW w:w="984" w:type="pct"/>
            <w:tcBorders>
              <w:top w:val="single" w:sz="4" w:space="0" w:color="333333"/>
              <w:left w:val="nil"/>
              <w:bottom w:val="single" w:sz="4" w:space="0" w:color="333333"/>
              <w:right w:val="nil"/>
            </w:tcBorders>
            <w:vAlign w:val="center"/>
          </w:tcPr>
          <w:p w14:paraId="7D848780" w14:textId="77777777" w:rsidR="00C317F1" w:rsidRPr="00B1002B"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14:paraId="604F4756" w14:textId="77777777" w:rsidR="00C317F1" w:rsidRPr="00001C9A" w:rsidRDefault="00E24F90"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24F90">
              <w:rPr>
                <w:rFonts w:ascii="Arial Narrow" w:hAnsi="Arial Narrow" w:cs="Arial"/>
                <w:color w:val="000000"/>
                <w:kern w:val="0"/>
                <w:sz w:val="18"/>
                <w:szCs w:val="18"/>
              </w:rPr>
              <w:t>+1,4</w:t>
            </w:r>
          </w:p>
        </w:tc>
      </w:tr>
      <w:tr w:rsidR="00C317F1" w:rsidRPr="00CA01BC" w14:paraId="261CC9D8" w14:textId="77777777"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14:paraId="6900E72C" w14:textId="77777777" w:rsidR="00C317F1" w:rsidRPr="006645FC" w:rsidRDefault="00C317F1"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14:paraId="62B16AE8" w14:textId="77777777" w:rsidR="00C317F1" w:rsidRPr="00BA1A4E" w:rsidRDefault="001563A2"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1563A2">
              <w:rPr>
                <w:rFonts w:ascii="Arial Narrow" w:hAnsi="Arial Narrow" w:cs="Arial"/>
                <w:b/>
                <w:color w:val="FFFFFF"/>
                <w:kern w:val="0"/>
                <w:sz w:val="18"/>
                <w:szCs w:val="18"/>
              </w:rPr>
              <w:t>10.359</w:t>
            </w:r>
          </w:p>
        </w:tc>
        <w:tc>
          <w:tcPr>
            <w:tcW w:w="984" w:type="pct"/>
            <w:tcBorders>
              <w:top w:val="single" w:sz="4" w:space="0" w:color="333333"/>
              <w:left w:val="nil"/>
              <w:bottom w:val="single" w:sz="4" w:space="0" w:color="auto"/>
              <w:right w:val="nil"/>
            </w:tcBorders>
            <w:shd w:val="clear" w:color="auto" w:fill="E42618"/>
            <w:vAlign w:val="center"/>
          </w:tcPr>
          <w:p w14:paraId="4B5F4403" w14:textId="77777777" w:rsidR="00C317F1"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+0,5</w:t>
            </w:r>
          </w:p>
        </w:tc>
        <w:tc>
          <w:tcPr>
            <w:tcW w:w="926" w:type="pct"/>
            <w:tcBorders>
              <w:top w:val="single" w:sz="4" w:space="0" w:color="333333"/>
              <w:left w:val="nil"/>
              <w:bottom w:val="single" w:sz="4" w:space="0" w:color="auto"/>
              <w:right w:val="nil"/>
            </w:tcBorders>
            <w:shd w:val="clear" w:color="auto" w:fill="E42618"/>
            <w:vAlign w:val="center"/>
          </w:tcPr>
          <w:p w14:paraId="20C0F8FD" w14:textId="77777777" w:rsidR="00C317F1" w:rsidRPr="00BA1A4E" w:rsidRDefault="00E24F90"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24F90">
              <w:rPr>
                <w:rFonts w:ascii="Arial Narrow" w:hAnsi="Arial Narrow" w:cs="Arial"/>
                <w:b/>
                <w:color w:val="FFFFFF"/>
                <w:kern w:val="0"/>
                <w:sz w:val="18"/>
                <w:szCs w:val="18"/>
              </w:rPr>
              <w:t>+1,5</w:t>
            </w:r>
          </w:p>
        </w:tc>
      </w:tr>
    </w:tbl>
    <w:p w14:paraId="39782555" w14:textId="77777777" w:rsidR="00C91983" w:rsidRPr="00526967" w:rsidRDefault="00C91983" w:rsidP="00107A8A">
      <w:pPr>
        <w:widowControl/>
        <w:overflowPunct/>
        <w:spacing w:before="0" w:after="120"/>
        <w:jc w:val="both"/>
        <w:rPr>
          <w:rFonts w:ascii="Arial" w:hAnsi="Arial" w:cs="Arial"/>
          <w:kern w:val="0"/>
        </w:rPr>
      </w:pPr>
    </w:p>
    <w:p w14:paraId="513CFAC1" w14:textId="77777777" w:rsidR="00C91983" w:rsidRDefault="00C91983" w:rsidP="00745F03">
      <w:pPr>
        <w:widowControl/>
        <w:tabs>
          <w:tab w:val="left" w:pos="6946"/>
        </w:tabs>
        <w:overflowPunct/>
        <w:autoSpaceDE/>
        <w:autoSpaceDN/>
        <w:adjustRightInd/>
        <w:spacing w:before="0" w:after="120"/>
        <w:ind w:left="1814"/>
        <w:rPr>
          <w:rFonts w:ascii="Arial" w:hAnsi="Arial" w:cs="Arial"/>
          <w:kern w:val="0"/>
        </w:rPr>
        <w:sectPr w:rsidR="00C91983" w:rsidSect="00625829">
          <w:headerReference w:type="default" r:id="rId25"/>
          <w:pgSz w:w="11907" w:h="16840" w:code="9"/>
          <w:pgMar w:top="1534" w:right="851" w:bottom="680" w:left="851" w:header="567" w:footer="567" w:gutter="0"/>
          <w:cols w:space="720"/>
          <w:noEndnote/>
          <w:docGrid w:linePitch="272"/>
        </w:sectPr>
      </w:pPr>
    </w:p>
    <w:p w14:paraId="2B6CA5E4" w14:textId="77777777" w:rsidR="00E07162" w:rsidRDefault="00E07162" w:rsidP="00C91983">
      <w:pPr>
        <w:widowControl/>
        <w:overflowPunct/>
        <w:autoSpaceDE/>
        <w:autoSpaceDN/>
        <w:adjustRightInd/>
        <w:spacing w:before="0" w:after="120"/>
        <w:jc w:val="both"/>
        <w:rPr>
          <w:rFonts w:ascii="Arial" w:hAnsi="Arial" w:cs="Arial"/>
          <w:kern w:val="0"/>
          <w:sz w:val="21"/>
          <w:szCs w:val="21"/>
        </w:rPr>
      </w:pPr>
    </w:p>
    <w:p w14:paraId="0224E543" w14:textId="77777777" w:rsidR="00C91983" w:rsidRDefault="00C91983" w:rsidP="00C91983">
      <w:pPr>
        <w:widowControl/>
        <w:overflowPunct/>
        <w:autoSpaceDE/>
        <w:autoSpaceDN/>
        <w:adjustRightInd/>
        <w:spacing w:before="0" w:after="120"/>
        <w:jc w:val="both"/>
        <w:rPr>
          <w:rFonts w:ascii="Arial" w:hAnsi="Arial" w:cs="Arial"/>
          <w:kern w:val="0"/>
          <w:sz w:val="21"/>
          <w:szCs w:val="21"/>
        </w:rPr>
      </w:pPr>
      <w:r w:rsidRPr="00127E36">
        <w:rPr>
          <w:rFonts w:ascii="Arial" w:hAnsi="Arial" w:cs="Arial"/>
          <w:kern w:val="0"/>
          <w:sz w:val="21"/>
          <w:szCs w:val="21"/>
        </w:rPr>
        <w:t>Secondo l’attuale politica di revisione i dati destagionalizzati e grezzi relativi a questo comunicato sono rivisti a part</w:t>
      </w:r>
      <w:r w:rsidR="002F69C8">
        <w:rPr>
          <w:rFonts w:ascii="Arial" w:hAnsi="Arial" w:cs="Arial"/>
          <w:kern w:val="0"/>
          <w:sz w:val="21"/>
          <w:szCs w:val="21"/>
        </w:rPr>
        <w:t>ire dal primo trimestre del 2016</w:t>
      </w:r>
      <w:r w:rsidRPr="00127E36">
        <w:rPr>
          <w:rFonts w:ascii="Arial" w:hAnsi="Arial" w:cs="Arial"/>
          <w:kern w:val="0"/>
          <w:sz w:val="21"/>
          <w:szCs w:val="21"/>
        </w:rPr>
        <w:t xml:space="preserve">. </w:t>
      </w:r>
      <w:r w:rsidR="002F69C8">
        <w:rPr>
          <w:rFonts w:ascii="Arial" w:hAnsi="Arial" w:cs="Arial"/>
          <w:kern w:val="0"/>
          <w:sz w:val="21"/>
          <w:szCs w:val="21"/>
        </w:rPr>
        <w:t xml:space="preserve">In via eccezionale i dati delle ore lavorate sono state riviste </w:t>
      </w:r>
      <w:r w:rsidR="006B5D08">
        <w:rPr>
          <w:rFonts w:ascii="Arial" w:hAnsi="Arial" w:cs="Arial"/>
          <w:kern w:val="0"/>
          <w:sz w:val="21"/>
          <w:szCs w:val="21"/>
        </w:rPr>
        <w:t xml:space="preserve">a partire dal </w:t>
      </w:r>
      <w:r w:rsidR="002F69C8">
        <w:rPr>
          <w:rFonts w:ascii="Arial" w:hAnsi="Arial" w:cs="Arial"/>
          <w:kern w:val="0"/>
          <w:sz w:val="21"/>
          <w:szCs w:val="21"/>
        </w:rPr>
        <w:t>primo trimestre 1995</w:t>
      </w:r>
      <w:r w:rsidR="00DC5EDC">
        <w:rPr>
          <w:rFonts w:ascii="Arial" w:hAnsi="Arial" w:cs="Arial"/>
          <w:kern w:val="0"/>
          <w:sz w:val="21"/>
          <w:szCs w:val="21"/>
        </w:rPr>
        <w:t xml:space="preserve"> per rimuovere delle incongruenze emerse nei trimestri antecedenti il 2016</w:t>
      </w:r>
      <w:r w:rsidR="002F69C8">
        <w:rPr>
          <w:rFonts w:ascii="Arial" w:hAnsi="Arial" w:cs="Arial"/>
          <w:kern w:val="0"/>
          <w:sz w:val="21"/>
          <w:szCs w:val="21"/>
        </w:rPr>
        <w:t xml:space="preserve">. </w:t>
      </w:r>
      <w:r w:rsidRPr="00127E36">
        <w:rPr>
          <w:rFonts w:ascii="Arial" w:hAnsi="Arial" w:cs="Arial"/>
          <w:kern w:val="0"/>
          <w:sz w:val="21"/>
          <w:szCs w:val="21"/>
        </w:rPr>
        <w:t xml:space="preserve">I tassi di crescita relativi alla stima odierna riportati nel prospetto seguente sono coerenti con i conti economici annuali pubblicati il </w:t>
      </w:r>
      <w:r w:rsidR="00C32030">
        <w:rPr>
          <w:rFonts w:ascii="Arial" w:hAnsi="Arial" w:cs="Arial"/>
          <w:kern w:val="0"/>
          <w:sz w:val="21"/>
          <w:szCs w:val="21"/>
        </w:rPr>
        <w:t>2</w:t>
      </w:r>
      <w:r w:rsidR="005B6C0A">
        <w:rPr>
          <w:rFonts w:ascii="Arial" w:hAnsi="Arial" w:cs="Arial"/>
          <w:kern w:val="0"/>
          <w:sz w:val="21"/>
          <w:szCs w:val="21"/>
        </w:rPr>
        <w:t xml:space="preserve"> </w:t>
      </w:r>
      <w:r w:rsidR="00C32030">
        <w:rPr>
          <w:rFonts w:ascii="Arial" w:hAnsi="Arial" w:cs="Arial"/>
          <w:kern w:val="0"/>
          <w:sz w:val="21"/>
          <w:szCs w:val="21"/>
        </w:rPr>
        <w:t>marzo 2020</w:t>
      </w:r>
      <w:r w:rsidRPr="00127E36">
        <w:rPr>
          <w:rFonts w:ascii="Arial" w:hAnsi="Arial" w:cs="Arial"/>
          <w:kern w:val="0"/>
          <w:sz w:val="21"/>
          <w:szCs w:val="21"/>
        </w:rPr>
        <w:t>. Ulteriori dettagli e in</w:t>
      </w:r>
      <w:r w:rsidR="002A6E86">
        <w:rPr>
          <w:rFonts w:ascii="Arial" w:hAnsi="Arial" w:cs="Arial"/>
          <w:kern w:val="0"/>
          <w:sz w:val="21"/>
          <w:szCs w:val="21"/>
        </w:rPr>
        <w:t>dicatori sulle revisioni del Pil</w:t>
      </w:r>
      <w:r w:rsidRPr="00127E36">
        <w:rPr>
          <w:rFonts w:ascii="Arial" w:hAnsi="Arial" w:cs="Arial"/>
          <w:kern w:val="0"/>
          <w:sz w:val="21"/>
          <w:szCs w:val="21"/>
        </w:rPr>
        <w:t xml:space="preserve"> e dei principali aggregati dei conti economici trimestrali sono disponibili nella pagina web “revisioni” </w:t>
      </w:r>
      <w:r w:rsidRPr="00127E36">
        <w:rPr>
          <w:rFonts w:ascii="Arial" w:hAnsi="Arial" w:cs="Arial"/>
          <w:bCs/>
          <w:color w:val="0000FF"/>
          <w:kern w:val="0"/>
          <w:sz w:val="21"/>
          <w:szCs w:val="21"/>
          <w:u w:val="single"/>
        </w:rPr>
        <w:t>http://www.istat.it/it/congiuntura/revisioni/indicatori-congiunturali-oggetto</w:t>
      </w:r>
      <w:r w:rsidRPr="00127E36">
        <w:rPr>
          <w:rFonts w:ascii="Arial" w:hAnsi="Arial" w:cs="Arial"/>
          <w:kern w:val="0"/>
          <w:sz w:val="21"/>
          <w:szCs w:val="21"/>
        </w:rPr>
        <w:t>.</w:t>
      </w:r>
    </w:p>
    <w:p w14:paraId="5C7BEF1D" w14:textId="77777777" w:rsidR="00E07162" w:rsidRPr="00127E36" w:rsidRDefault="00E07162" w:rsidP="00C91983">
      <w:pPr>
        <w:widowControl/>
        <w:overflowPunct/>
        <w:autoSpaceDE/>
        <w:autoSpaceDN/>
        <w:adjustRightInd/>
        <w:spacing w:before="0" w:after="120"/>
        <w:jc w:val="both"/>
        <w:rPr>
          <w:rFonts w:ascii="Arial" w:hAnsi="Arial" w:cs="Arial"/>
          <w:kern w:val="0"/>
          <w:sz w:val="21"/>
          <w:szCs w:val="21"/>
        </w:rPr>
      </w:pPr>
    </w:p>
    <w:p w14:paraId="19911916" w14:textId="77777777" w:rsidR="00E24F90" w:rsidRPr="00E24F90" w:rsidRDefault="00A76CDE" w:rsidP="00161127">
      <w:pPr>
        <w:widowControl/>
        <w:tabs>
          <w:tab w:val="left" w:pos="6946"/>
        </w:tabs>
        <w:overflowPunct/>
        <w:autoSpaceDE/>
        <w:autoSpaceDN/>
        <w:adjustRightInd/>
        <w:spacing w:before="0" w:after="120"/>
      </w:pPr>
      <w:r>
        <w:rPr>
          <w:rFonts w:ascii="Arial Narrow" w:hAnsi="Arial Narrow" w:cs="Arial"/>
          <w:b/>
          <w:caps/>
          <w:color w:val="E42618"/>
          <w:sz w:val="22"/>
          <w:szCs w:val="22"/>
        </w:rPr>
        <w:t>Prospetto 9</w:t>
      </w:r>
      <w:r w:rsidR="005B56EC" w:rsidRPr="007C14E4">
        <w:rPr>
          <w:rFonts w:ascii="Arial Narrow" w:hAnsi="Arial Narrow" w:cs="Arial"/>
          <w:b/>
          <w:caps/>
          <w:color w:val="E42618"/>
          <w:sz w:val="22"/>
          <w:szCs w:val="22"/>
        </w:rPr>
        <w:t>.</w:t>
      </w:r>
      <w:r w:rsidR="005B56EC" w:rsidRPr="00526967">
        <w:rPr>
          <w:rFonts w:ascii="Arial Narrow" w:hAnsi="Arial Narrow" w:cs="Arial"/>
          <w:b/>
          <w:bCs/>
          <w:caps/>
          <w:color w:val="4D4D4D"/>
          <w:kern w:val="0"/>
        </w:rPr>
        <w:t xml:space="preserve"> </w:t>
      </w:r>
      <w:r w:rsidR="005B56EC" w:rsidRPr="00161127">
        <w:rPr>
          <w:rFonts w:ascii="Arial Narrow" w:hAnsi="Arial Narrow" w:cs="Arial"/>
          <w:b/>
          <w:caps/>
          <w:color w:val="5F5F5F"/>
          <w:sz w:val="22"/>
          <w:szCs w:val="22"/>
        </w:rPr>
        <w:t xml:space="preserve">Revisioni DEi tassi </w:t>
      </w:r>
      <w:r w:rsidR="00F04E21" w:rsidRPr="00161127">
        <w:rPr>
          <w:rFonts w:ascii="Arial Narrow" w:hAnsi="Arial Narrow" w:cs="Arial"/>
          <w:b/>
          <w:caps/>
          <w:color w:val="5F5F5F"/>
          <w:sz w:val="22"/>
          <w:szCs w:val="22"/>
        </w:rPr>
        <w:t xml:space="preserve">di crescita </w:t>
      </w:r>
      <w:r w:rsidR="00232913" w:rsidRPr="00161127">
        <w:rPr>
          <w:rFonts w:ascii="Arial Narrow" w:hAnsi="Arial Narrow" w:cs="Arial"/>
          <w:b/>
          <w:caps/>
          <w:color w:val="5F5F5F"/>
          <w:sz w:val="22"/>
          <w:szCs w:val="22"/>
        </w:rPr>
        <w:t xml:space="preserve">congiunturali </w:t>
      </w:r>
      <w:r w:rsidR="005B56EC" w:rsidRPr="00161127">
        <w:rPr>
          <w:rFonts w:ascii="Arial Narrow" w:hAnsi="Arial Narrow" w:cs="Arial"/>
          <w:b/>
          <w:caps/>
          <w:color w:val="5F5F5F"/>
          <w:sz w:val="22"/>
          <w:szCs w:val="22"/>
        </w:rPr>
        <w:t>del PIL negli ultimi comunicati stampa</w:t>
      </w:r>
      <w:r w:rsidR="005B56EC" w:rsidRPr="00526967">
        <w:rPr>
          <w:rFonts w:ascii="Arial Narrow" w:hAnsi="Arial Narrow" w:cs="Arial"/>
          <w:b/>
          <w:caps/>
          <w:color w:val="5F5F5F"/>
          <w:sz w:val="22"/>
          <w:szCs w:val="22"/>
        </w:rPr>
        <w:t xml:space="preserve"> </w:t>
      </w:r>
      <w:r w:rsidR="005B56EC" w:rsidRPr="005B56EC">
        <w:rPr>
          <w:rFonts w:ascii="Arial Narrow" w:hAnsi="Arial Narrow" w:cs="Arial"/>
          <w:color w:val="5F5F5F"/>
        </w:rPr>
        <w:t xml:space="preserve">Elaborazioni su dati concatenati, destagionalizzati e corretti per gli effetti di calendario (anno di riferimento </w:t>
      </w:r>
      <w:r w:rsidR="00FE0996">
        <w:rPr>
          <w:rFonts w:ascii="Arial Narrow" w:hAnsi="Arial Narrow" w:cs="Arial"/>
          <w:color w:val="5F5F5F"/>
        </w:rPr>
        <w:t>2015</w:t>
      </w:r>
      <w:r w:rsidR="005B56EC" w:rsidRPr="005B56EC">
        <w:rPr>
          <w:rFonts w:ascii="Arial Narrow" w:hAnsi="Arial Narrow" w:cs="Arial"/>
          <w:color w:val="5F5F5F"/>
        </w:rPr>
        <w:t>)</w:t>
      </w:r>
    </w:p>
    <w:tbl>
      <w:tblPr>
        <w:tblW w:w="6819" w:type="dxa"/>
        <w:tblInd w:w="-54" w:type="dxa"/>
        <w:tblLayout w:type="fixed"/>
        <w:tblCellMar>
          <w:left w:w="30" w:type="dxa"/>
          <w:right w:w="30" w:type="dxa"/>
        </w:tblCellMar>
        <w:tblLook w:val="0000" w:firstRow="0" w:lastRow="0" w:firstColumn="0" w:lastColumn="0" w:noHBand="0" w:noVBand="0"/>
      </w:tblPr>
      <w:tblGrid>
        <w:gridCol w:w="905"/>
        <w:gridCol w:w="1457"/>
        <w:gridCol w:w="1378"/>
        <w:gridCol w:w="1525"/>
        <w:gridCol w:w="1554"/>
      </w:tblGrid>
      <w:tr w:rsidR="00E24F90" w:rsidRPr="00E24F90" w14:paraId="127A83CD" w14:textId="77777777" w:rsidTr="007C531E">
        <w:trPr>
          <w:trHeight w:val="427"/>
        </w:trPr>
        <w:tc>
          <w:tcPr>
            <w:tcW w:w="905" w:type="dxa"/>
            <w:tcBorders>
              <w:top w:val="single" w:sz="6" w:space="0" w:color="auto"/>
              <w:left w:val="nil"/>
              <w:bottom w:val="single" w:sz="6" w:space="0" w:color="auto"/>
              <w:right w:val="nil"/>
            </w:tcBorders>
          </w:tcPr>
          <w:p w14:paraId="6E7C1A89" w14:textId="77777777" w:rsidR="00E24F90" w:rsidRPr="00E24F90" w:rsidRDefault="00E24F90" w:rsidP="00E24F90">
            <w:pPr>
              <w:widowControl/>
              <w:overflowPunct/>
              <w:spacing w:before="0" w:after="0"/>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TRIMESTRI</w:t>
            </w:r>
          </w:p>
        </w:tc>
        <w:tc>
          <w:tcPr>
            <w:tcW w:w="1457" w:type="dxa"/>
            <w:tcBorders>
              <w:top w:val="single" w:sz="6" w:space="0" w:color="auto"/>
              <w:left w:val="nil"/>
              <w:bottom w:val="single" w:sz="6" w:space="0" w:color="auto"/>
              <w:right w:val="nil"/>
            </w:tcBorders>
            <w:shd w:val="solid" w:color="DDDDDD" w:fill="auto"/>
          </w:tcPr>
          <w:p w14:paraId="2A12E6CB" w14:textId="77777777" w:rsidR="00E24F90" w:rsidRPr="00E24F90" w:rsidRDefault="00E24F90" w:rsidP="00E24F90">
            <w:pPr>
              <w:widowControl/>
              <w:overflowPunct/>
              <w:spacing w:before="0" w:after="0"/>
              <w:jc w:val="right"/>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Stima odierna</w:t>
            </w:r>
          </w:p>
        </w:tc>
        <w:tc>
          <w:tcPr>
            <w:tcW w:w="1378" w:type="dxa"/>
            <w:tcBorders>
              <w:top w:val="single" w:sz="6" w:space="0" w:color="auto"/>
              <w:left w:val="nil"/>
              <w:bottom w:val="single" w:sz="6" w:space="0" w:color="auto"/>
              <w:right w:val="nil"/>
            </w:tcBorders>
          </w:tcPr>
          <w:p w14:paraId="322CB850"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color w:val="000000"/>
                <w:kern w:val="0"/>
                <w:sz w:val="18"/>
                <w:szCs w:val="18"/>
              </w:rPr>
              <w:t>Stima</w:t>
            </w:r>
            <w:r w:rsidRPr="00E24F90">
              <w:rPr>
                <w:rFonts w:ascii="Arial Narrow" w:hAnsi="Arial Narrow" w:cs="Arial Narrow"/>
                <w:b/>
                <w:bCs/>
                <w:color w:val="000000"/>
                <w:kern w:val="0"/>
                <w:sz w:val="18"/>
                <w:szCs w:val="18"/>
              </w:rPr>
              <w:t xml:space="preserve"> preliminare del 31 gennaio 2020</w:t>
            </w:r>
          </w:p>
        </w:tc>
        <w:tc>
          <w:tcPr>
            <w:tcW w:w="1525" w:type="dxa"/>
            <w:tcBorders>
              <w:top w:val="single" w:sz="6" w:space="0" w:color="auto"/>
              <w:left w:val="nil"/>
              <w:bottom w:val="single" w:sz="6" w:space="0" w:color="auto"/>
              <w:right w:val="nil"/>
            </w:tcBorders>
            <w:shd w:val="solid" w:color="DDDDDD" w:fill="auto"/>
          </w:tcPr>
          <w:p w14:paraId="78A7A23C" w14:textId="77777777" w:rsidR="00E24F90" w:rsidRPr="00E24F90" w:rsidRDefault="00E24F90" w:rsidP="00E24F90">
            <w:pPr>
              <w:widowControl/>
              <w:overflowPunct/>
              <w:spacing w:before="0" w:after="0"/>
              <w:jc w:val="right"/>
              <w:rPr>
                <w:rFonts w:ascii="Arial Narrow" w:hAnsi="Arial Narrow" w:cs="Arial Narrow"/>
                <w:b/>
                <w:bCs/>
                <w:color w:val="000000"/>
                <w:kern w:val="0"/>
                <w:sz w:val="18"/>
                <w:szCs w:val="18"/>
              </w:rPr>
            </w:pPr>
            <w:r w:rsidRPr="00E24F90">
              <w:rPr>
                <w:rFonts w:ascii="Arial Narrow" w:hAnsi="Arial Narrow" w:cs="Arial Narrow"/>
                <w:b/>
                <w:color w:val="000000"/>
                <w:kern w:val="0"/>
                <w:sz w:val="18"/>
                <w:szCs w:val="18"/>
              </w:rPr>
              <w:t xml:space="preserve">Conti economici trimestrali del 29 novembre </w:t>
            </w:r>
            <w:r w:rsidRPr="00E24F90">
              <w:rPr>
                <w:rFonts w:ascii="Arial Narrow" w:hAnsi="Arial Narrow" w:cs="Arial Narrow"/>
                <w:b/>
                <w:bCs/>
                <w:color w:val="000000"/>
                <w:kern w:val="0"/>
                <w:sz w:val="18"/>
                <w:szCs w:val="18"/>
              </w:rPr>
              <w:t>2019</w:t>
            </w:r>
          </w:p>
        </w:tc>
        <w:tc>
          <w:tcPr>
            <w:tcW w:w="1554" w:type="dxa"/>
            <w:tcBorders>
              <w:top w:val="single" w:sz="6" w:space="0" w:color="auto"/>
              <w:left w:val="nil"/>
              <w:bottom w:val="single" w:sz="6" w:space="0" w:color="auto"/>
              <w:right w:val="nil"/>
            </w:tcBorders>
          </w:tcPr>
          <w:p w14:paraId="5207DB72" w14:textId="77777777" w:rsidR="00E24F90" w:rsidRPr="00E24F90" w:rsidRDefault="00E24F90" w:rsidP="00E24F90">
            <w:pPr>
              <w:widowControl/>
              <w:overflowPunct/>
              <w:spacing w:before="0" w:after="0"/>
              <w:jc w:val="right"/>
              <w:rPr>
                <w:rFonts w:ascii="Arial Narrow" w:hAnsi="Arial Narrow" w:cs="Arial Narrow"/>
                <w:b/>
                <w:color w:val="000000"/>
                <w:kern w:val="0"/>
                <w:sz w:val="18"/>
                <w:szCs w:val="18"/>
              </w:rPr>
            </w:pPr>
            <w:r w:rsidRPr="00E24F90">
              <w:rPr>
                <w:rFonts w:ascii="Arial Narrow" w:hAnsi="Arial Narrow" w:cs="Arial Narrow"/>
                <w:b/>
                <w:color w:val="000000"/>
                <w:kern w:val="0"/>
                <w:sz w:val="18"/>
                <w:szCs w:val="18"/>
              </w:rPr>
              <w:t>Stima preliminare del 31 ottobre 2019</w:t>
            </w:r>
          </w:p>
        </w:tc>
      </w:tr>
      <w:tr w:rsidR="00E24F90" w:rsidRPr="00E24F90" w14:paraId="175F860C" w14:textId="77777777" w:rsidTr="007C531E">
        <w:trPr>
          <w:trHeight w:val="257"/>
        </w:trPr>
        <w:tc>
          <w:tcPr>
            <w:tcW w:w="905" w:type="dxa"/>
            <w:tcBorders>
              <w:top w:val="single" w:sz="6" w:space="0" w:color="auto"/>
              <w:left w:val="nil"/>
              <w:bottom w:val="single" w:sz="6" w:space="0" w:color="auto"/>
              <w:right w:val="nil"/>
            </w:tcBorders>
          </w:tcPr>
          <w:p w14:paraId="011F0BB8"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w:t>
            </w:r>
          </w:p>
        </w:tc>
        <w:tc>
          <w:tcPr>
            <w:tcW w:w="1457" w:type="dxa"/>
            <w:tcBorders>
              <w:top w:val="single" w:sz="6" w:space="0" w:color="auto"/>
              <w:left w:val="nil"/>
              <w:bottom w:val="single" w:sz="6" w:space="0" w:color="auto"/>
              <w:right w:val="nil"/>
            </w:tcBorders>
            <w:shd w:val="solid" w:color="DDDDDD" w:fill="auto"/>
          </w:tcPr>
          <w:p w14:paraId="1F1146D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4D6A9D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6A3FD59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2DF1268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10CA3AD6" w14:textId="77777777" w:rsidTr="007C531E">
        <w:trPr>
          <w:trHeight w:val="257"/>
        </w:trPr>
        <w:tc>
          <w:tcPr>
            <w:tcW w:w="905" w:type="dxa"/>
            <w:tcBorders>
              <w:top w:val="single" w:sz="6" w:space="0" w:color="auto"/>
              <w:left w:val="nil"/>
              <w:bottom w:val="single" w:sz="6" w:space="0" w:color="auto"/>
              <w:right w:val="nil"/>
            </w:tcBorders>
          </w:tcPr>
          <w:p w14:paraId="46A64A02"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II</w:t>
            </w:r>
          </w:p>
        </w:tc>
        <w:tc>
          <w:tcPr>
            <w:tcW w:w="1457" w:type="dxa"/>
            <w:tcBorders>
              <w:top w:val="single" w:sz="6" w:space="0" w:color="auto"/>
              <w:left w:val="nil"/>
              <w:bottom w:val="single" w:sz="6" w:space="0" w:color="auto"/>
              <w:right w:val="nil"/>
            </w:tcBorders>
            <w:shd w:val="solid" w:color="DDDDDD" w:fill="auto"/>
          </w:tcPr>
          <w:p w14:paraId="74720B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378" w:type="dxa"/>
            <w:tcBorders>
              <w:top w:val="single" w:sz="6" w:space="0" w:color="auto"/>
              <w:left w:val="nil"/>
              <w:bottom w:val="single" w:sz="6" w:space="0" w:color="auto"/>
              <w:right w:val="nil"/>
            </w:tcBorders>
          </w:tcPr>
          <w:p w14:paraId="563B0EC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auto"/>
              <w:left w:val="nil"/>
              <w:bottom w:val="single" w:sz="6" w:space="0" w:color="auto"/>
              <w:right w:val="nil"/>
            </w:tcBorders>
            <w:shd w:val="solid" w:color="DDDDDD" w:fill="auto"/>
          </w:tcPr>
          <w:p w14:paraId="32B31D1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auto"/>
              <w:left w:val="nil"/>
              <w:bottom w:val="single" w:sz="6" w:space="0" w:color="auto"/>
              <w:right w:val="nil"/>
            </w:tcBorders>
          </w:tcPr>
          <w:p w14:paraId="1C70070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48A22A51" w14:textId="77777777" w:rsidTr="007C531E">
        <w:trPr>
          <w:trHeight w:val="257"/>
        </w:trPr>
        <w:tc>
          <w:tcPr>
            <w:tcW w:w="905" w:type="dxa"/>
            <w:tcBorders>
              <w:top w:val="single" w:sz="6" w:space="0" w:color="auto"/>
              <w:left w:val="nil"/>
              <w:bottom w:val="single" w:sz="6" w:space="0" w:color="auto"/>
              <w:right w:val="nil"/>
            </w:tcBorders>
          </w:tcPr>
          <w:p w14:paraId="393FEC6C"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III</w:t>
            </w:r>
          </w:p>
        </w:tc>
        <w:tc>
          <w:tcPr>
            <w:tcW w:w="1457" w:type="dxa"/>
            <w:tcBorders>
              <w:top w:val="single" w:sz="6" w:space="0" w:color="auto"/>
              <w:left w:val="nil"/>
              <w:bottom w:val="single" w:sz="6" w:space="0" w:color="auto"/>
              <w:right w:val="nil"/>
            </w:tcBorders>
            <w:shd w:val="solid" w:color="DDDDDD" w:fill="auto"/>
          </w:tcPr>
          <w:p w14:paraId="645DCC6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D77EEE6"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7D14D91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23D8A0E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693EA84F" w14:textId="77777777" w:rsidTr="007C531E">
        <w:trPr>
          <w:trHeight w:val="257"/>
        </w:trPr>
        <w:tc>
          <w:tcPr>
            <w:tcW w:w="905" w:type="dxa"/>
            <w:tcBorders>
              <w:top w:val="single" w:sz="6" w:space="0" w:color="auto"/>
              <w:left w:val="nil"/>
              <w:bottom w:val="single" w:sz="6" w:space="0" w:color="auto"/>
              <w:right w:val="nil"/>
            </w:tcBorders>
          </w:tcPr>
          <w:p w14:paraId="103E4231"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2015 - IV</w:t>
            </w:r>
          </w:p>
        </w:tc>
        <w:tc>
          <w:tcPr>
            <w:tcW w:w="1457" w:type="dxa"/>
            <w:tcBorders>
              <w:top w:val="single" w:sz="6" w:space="0" w:color="auto"/>
              <w:left w:val="nil"/>
              <w:bottom w:val="single" w:sz="6" w:space="0" w:color="auto"/>
              <w:right w:val="nil"/>
            </w:tcBorders>
            <w:shd w:val="solid" w:color="DDDDDD" w:fill="auto"/>
          </w:tcPr>
          <w:p w14:paraId="3F7E005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378" w:type="dxa"/>
            <w:tcBorders>
              <w:top w:val="single" w:sz="6" w:space="0" w:color="auto"/>
              <w:left w:val="nil"/>
              <w:bottom w:val="single" w:sz="6" w:space="0" w:color="auto"/>
              <w:right w:val="nil"/>
            </w:tcBorders>
          </w:tcPr>
          <w:p w14:paraId="5FDF8F0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25" w:type="dxa"/>
            <w:tcBorders>
              <w:top w:val="single" w:sz="6" w:space="0" w:color="auto"/>
              <w:left w:val="nil"/>
              <w:bottom w:val="single" w:sz="6" w:space="0" w:color="auto"/>
              <w:right w:val="nil"/>
            </w:tcBorders>
            <w:shd w:val="solid" w:color="DDDDDD" w:fill="auto"/>
          </w:tcPr>
          <w:p w14:paraId="1E7DCFD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54" w:type="dxa"/>
            <w:tcBorders>
              <w:top w:val="single" w:sz="6" w:space="0" w:color="auto"/>
              <w:left w:val="nil"/>
              <w:bottom w:val="single" w:sz="6" w:space="0" w:color="auto"/>
              <w:right w:val="nil"/>
            </w:tcBorders>
          </w:tcPr>
          <w:p w14:paraId="5B9B209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4E40E78D" w14:textId="77777777" w:rsidTr="007C531E">
        <w:trPr>
          <w:trHeight w:val="257"/>
        </w:trPr>
        <w:tc>
          <w:tcPr>
            <w:tcW w:w="905" w:type="dxa"/>
          </w:tcPr>
          <w:p w14:paraId="23CBBBE9"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w:t>
            </w:r>
          </w:p>
        </w:tc>
        <w:tc>
          <w:tcPr>
            <w:tcW w:w="1457" w:type="dxa"/>
            <w:shd w:val="solid" w:color="DDDDDD" w:fill="auto"/>
          </w:tcPr>
          <w:p w14:paraId="59F4B1F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378" w:type="dxa"/>
          </w:tcPr>
          <w:p w14:paraId="1B5CF04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25" w:type="dxa"/>
            <w:shd w:val="solid" w:color="DDDDDD" w:fill="auto"/>
          </w:tcPr>
          <w:p w14:paraId="577BBF6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Pr>
          <w:p w14:paraId="416B58F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r>
      <w:tr w:rsidR="00E24F90" w:rsidRPr="00E24F90" w14:paraId="2DFF8885" w14:textId="77777777" w:rsidTr="007C531E">
        <w:trPr>
          <w:trHeight w:val="257"/>
        </w:trPr>
        <w:tc>
          <w:tcPr>
            <w:tcW w:w="905" w:type="dxa"/>
            <w:tcBorders>
              <w:top w:val="single" w:sz="6" w:space="0" w:color="auto"/>
              <w:left w:val="nil"/>
              <w:bottom w:val="single" w:sz="6" w:space="0" w:color="auto"/>
              <w:right w:val="nil"/>
            </w:tcBorders>
          </w:tcPr>
          <w:p w14:paraId="2AFFF4AD"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II</w:t>
            </w:r>
          </w:p>
        </w:tc>
        <w:tc>
          <w:tcPr>
            <w:tcW w:w="1457" w:type="dxa"/>
            <w:tcBorders>
              <w:top w:val="single" w:sz="6" w:space="0" w:color="auto"/>
              <w:left w:val="nil"/>
              <w:bottom w:val="single" w:sz="6" w:space="0" w:color="auto"/>
              <w:right w:val="nil"/>
            </w:tcBorders>
            <w:shd w:val="solid" w:color="DDDDDD" w:fill="auto"/>
          </w:tcPr>
          <w:p w14:paraId="385A4C4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auto"/>
              <w:left w:val="nil"/>
              <w:bottom w:val="single" w:sz="6" w:space="0" w:color="auto"/>
              <w:right w:val="nil"/>
            </w:tcBorders>
          </w:tcPr>
          <w:p w14:paraId="7B2CA81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auto"/>
              <w:left w:val="nil"/>
              <w:bottom w:val="single" w:sz="6" w:space="0" w:color="auto"/>
              <w:right w:val="nil"/>
            </w:tcBorders>
            <w:shd w:val="solid" w:color="DDDDDD" w:fill="auto"/>
          </w:tcPr>
          <w:p w14:paraId="7B3A517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54" w:type="dxa"/>
            <w:tcBorders>
              <w:top w:val="single" w:sz="6" w:space="0" w:color="auto"/>
              <w:left w:val="nil"/>
              <w:bottom w:val="single" w:sz="6" w:space="0" w:color="auto"/>
              <w:right w:val="nil"/>
            </w:tcBorders>
          </w:tcPr>
          <w:p w14:paraId="07539EC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r>
      <w:tr w:rsidR="00E24F90" w:rsidRPr="00E24F90" w14:paraId="1033619C" w14:textId="77777777" w:rsidTr="007C531E">
        <w:trPr>
          <w:trHeight w:val="257"/>
        </w:trPr>
        <w:tc>
          <w:tcPr>
            <w:tcW w:w="905" w:type="dxa"/>
            <w:tcBorders>
              <w:top w:val="single" w:sz="6" w:space="0" w:color="auto"/>
              <w:left w:val="nil"/>
              <w:bottom w:val="single" w:sz="6" w:space="0" w:color="auto"/>
              <w:right w:val="nil"/>
            </w:tcBorders>
          </w:tcPr>
          <w:p w14:paraId="3F2527B0"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III</w:t>
            </w:r>
          </w:p>
        </w:tc>
        <w:tc>
          <w:tcPr>
            <w:tcW w:w="1457" w:type="dxa"/>
            <w:tcBorders>
              <w:top w:val="single" w:sz="6" w:space="0" w:color="auto"/>
              <w:left w:val="nil"/>
              <w:bottom w:val="single" w:sz="6" w:space="0" w:color="auto"/>
              <w:right w:val="nil"/>
            </w:tcBorders>
            <w:shd w:val="solid" w:color="DDDDDD" w:fill="auto"/>
          </w:tcPr>
          <w:p w14:paraId="0F706ED2" w14:textId="5EA81D15"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5</w:t>
            </w:r>
          </w:p>
        </w:tc>
        <w:tc>
          <w:tcPr>
            <w:tcW w:w="1378" w:type="dxa"/>
            <w:tcBorders>
              <w:top w:val="single" w:sz="6" w:space="0" w:color="auto"/>
              <w:left w:val="nil"/>
              <w:bottom w:val="single" w:sz="6" w:space="0" w:color="auto"/>
              <w:right w:val="nil"/>
            </w:tcBorders>
          </w:tcPr>
          <w:p w14:paraId="675826A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25" w:type="dxa"/>
            <w:tcBorders>
              <w:top w:val="single" w:sz="6" w:space="0" w:color="auto"/>
              <w:left w:val="nil"/>
              <w:bottom w:val="single" w:sz="6" w:space="0" w:color="auto"/>
              <w:right w:val="nil"/>
            </w:tcBorders>
            <w:shd w:val="solid" w:color="DDDDDD" w:fill="auto"/>
          </w:tcPr>
          <w:p w14:paraId="3BCF057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54" w:type="dxa"/>
            <w:tcBorders>
              <w:top w:val="single" w:sz="6" w:space="0" w:color="auto"/>
              <w:left w:val="nil"/>
              <w:bottom w:val="single" w:sz="6" w:space="0" w:color="auto"/>
              <w:right w:val="nil"/>
            </w:tcBorders>
          </w:tcPr>
          <w:p w14:paraId="1011A6A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7D6E1C47" w14:textId="77777777" w:rsidTr="007C531E">
        <w:trPr>
          <w:trHeight w:val="257"/>
        </w:trPr>
        <w:tc>
          <w:tcPr>
            <w:tcW w:w="905" w:type="dxa"/>
            <w:tcBorders>
              <w:top w:val="single" w:sz="6" w:space="0" w:color="auto"/>
              <w:left w:val="nil"/>
              <w:bottom w:val="single" w:sz="6" w:space="0" w:color="auto"/>
              <w:right w:val="nil"/>
            </w:tcBorders>
          </w:tcPr>
          <w:p w14:paraId="1E346AB3"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2016 - IV</w:t>
            </w:r>
          </w:p>
        </w:tc>
        <w:tc>
          <w:tcPr>
            <w:tcW w:w="1457" w:type="dxa"/>
            <w:tcBorders>
              <w:top w:val="single" w:sz="6" w:space="0" w:color="auto"/>
              <w:left w:val="nil"/>
              <w:bottom w:val="single" w:sz="6" w:space="0" w:color="auto"/>
              <w:right w:val="nil"/>
            </w:tcBorders>
            <w:shd w:val="solid" w:color="DDDDDD" w:fill="auto"/>
          </w:tcPr>
          <w:p w14:paraId="5BEE2460" w14:textId="1AA40E0E"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697D15">
              <w:rPr>
                <w:rFonts w:ascii="Arial Narrow" w:hAnsi="Arial Narrow" w:cs="Arial Narrow"/>
                <w:color w:val="000000"/>
                <w:kern w:val="0"/>
                <w:sz w:val="18"/>
                <w:szCs w:val="18"/>
              </w:rPr>
              <w:t>3</w:t>
            </w:r>
          </w:p>
        </w:tc>
        <w:tc>
          <w:tcPr>
            <w:tcW w:w="1378" w:type="dxa"/>
            <w:tcBorders>
              <w:top w:val="single" w:sz="6" w:space="0" w:color="auto"/>
              <w:left w:val="nil"/>
              <w:bottom w:val="single" w:sz="6" w:space="0" w:color="auto"/>
              <w:right w:val="nil"/>
            </w:tcBorders>
          </w:tcPr>
          <w:p w14:paraId="59F65E6D"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auto"/>
              <w:left w:val="nil"/>
              <w:bottom w:val="single" w:sz="6" w:space="0" w:color="auto"/>
              <w:right w:val="nil"/>
            </w:tcBorders>
            <w:shd w:val="solid" w:color="DDDDDD" w:fill="auto"/>
          </w:tcPr>
          <w:p w14:paraId="5B91567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+0,3</w:t>
            </w:r>
          </w:p>
        </w:tc>
        <w:tc>
          <w:tcPr>
            <w:tcW w:w="1554" w:type="dxa"/>
            <w:tcBorders>
              <w:top w:val="single" w:sz="6" w:space="0" w:color="auto"/>
              <w:left w:val="nil"/>
              <w:bottom w:val="single" w:sz="6" w:space="0" w:color="auto"/>
              <w:right w:val="nil"/>
            </w:tcBorders>
          </w:tcPr>
          <w:p w14:paraId="71AFB98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0C93AB50" w14:textId="77777777" w:rsidTr="007C531E">
        <w:trPr>
          <w:trHeight w:val="262"/>
        </w:trPr>
        <w:tc>
          <w:tcPr>
            <w:tcW w:w="905" w:type="dxa"/>
            <w:tcBorders>
              <w:top w:val="single" w:sz="6" w:space="0" w:color="000000"/>
              <w:left w:val="nil"/>
              <w:bottom w:val="single" w:sz="6" w:space="0" w:color="000000"/>
              <w:right w:val="nil"/>
            </w:tcBorders>
          </w:tcPr>
          <w:p w14:paraId="043FC9B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w:t>
            </w:r>
          </w:p>
        </w:tc>
        <w:tc>
          <w:tcPr>
            <w:tcW w:w="1457" w:type="dxa"/>
            <w:tcBorders>
              <w:top w:val="single" w:sz="6" w:space="0" w:color="000000"/>
              <w:left w:val="nil"/>
              <w:bottom w:val="single" w:sz="6" w:space="0" w:color="000000"/>
              <w:right w:val="nil"/>
            </w:tcBorders>
            <w:shd w:val="solid" w:color="DDDDDD" w:fill="auto"/>
          </w:tcPr>
          <w:p w14:paraId="1E29C64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378" w:type="dxa"/>
            <w:tcBorders>
              <w:top w:val="single" w:sz="6" w:space="0" w:color="000000"/>
              <w:left w:val="nil"/>
              <w:bottom w:val="single" w:sz="6" w:space="0" w:color="000000"/>
              <w:right w:val="nil"/>
            </w:tcBorders>
          </w:tcPr>
          <w:p w14:paraId="43A74025"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25" w:type="dxa"/>
            <w:tcBorders>
              <w:top w:val="single" w:sz="6" w:space="0" w:color="000000"/>
              <w:left w:val="nil"/>
              <w:bottom w:val="single" w:sz="6" w:space="0" w:color="000000"/>
              <w:right w:val="nil"/>
            </w:tcBorders>
            <w:shd w:val="solid" w:color="DDDDDD" w:fill="auto"/>
          </w:tcPr>
          <w:p w14:paraId="02549C7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c>
          <w:tcPr>
            <w:tcW w:w="1554" w:type="dxa"/>
            <w:tcBorders>
              <w:top w:val="single" w:sz="6" w:space="0" w:color="000000"/>
              <w:left w:val="nil"/>
              <w:bottom w:val="single" w:sz="6" w:space="0" w:color="000000"/>
              <w:right w:val="nil"/>
            </w:tcBorders>
          </w:tcPr>
          <w:p w14:paraId="03025C1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+0,6</w:t>
            </w:r>
          </w:p>
        </w:tc>
      </w:tr>
      <w:tr w:rsidR="00E24F90" w:rsidRPr="00E24F90" w14:paraId="7276B826" w14:textId="77777777" w:rsidTr="007C531E">
        <w:trPr>
          <w:trHeight w:val="262"/>
        </w:trPr>
        <w:tc>
          <w:tcPr>
            <w:tcW w:w="905" w:type="dxa"/>
            <w:tcBorders>
              <w:top w:val="single" w:sz="6" w:space="0" w:color="000000"/>
              <w:left w:val="nil"/>
              <w:bottom w:val="single" w:sz="6" w:space="0" w:color="000000"/>
              <w:right w:val="nil"/>
            </w:tcBorders>
          </w:tcPr>
          <w:p w14:paraId="181FD51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II</w:t>
            </w:r>
          </w:p>
        </w:tc>
        <w:tc>
          <w:tcPr>
            <w:tcW w:w="1457" w:type="dxa"/>
            <w:tcBorders>
              <w:top w:val="single" w:sz="6" w:space="0" w:color="000000"/>
              <w:left w:val="nil"/>
              <w:bottom w:val="single" w:sz="6" w:space="0" w:color="000000"/>
              <w:right w:val="nil"/>
            </w:tcBorders>
            <w:shd w:val="solid" w:color="DDDDDD" w:fill="auto"/>
          </w:tcPr>
          <w:p w14:paraId="183E3B40" w14:textId="123E44CF"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3</w:t>
            </w:r>
          </w:p>
        </w:tc>
        <w:tc>
          <w:tcPr>
            <w:tcW w:w="1378" w:type="dxa"/>
            <w:tcBorders>
              <w:top w:val="single" w:sz="6" w:space="0" w:color="000000"/>
              <w:left w:val="nil"/>
              <w:bottom w:val="single" w:sz="6" w:space="0" w:color="000000"/>
              <w:right w:val="nil"/>
            </w:tcBorders>
          </w:tcPr>
          <w:p w14:paraId="2673C58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000000"/>
              <w:left w:val="nil"/>
              <w:bottom w:val="single" w:sz="6" w:space="0" w:color="000000"/>
              <w:right w:val="nil"/>
            </w:tcBorders>
            <w:shd w:val="solid" w:color="DDDDDD" w:fill="auto"/>
          </w:tcPr>
          <w:p w14:paraId="426CE9E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000000"/>
              <w:left w:val="nil"/>
              <w:bottom w:val="single" w:sz="6" w:space="0" w:color="000000"/>
              <w:right w:val="nil"/>
            </w:tcBorders>
          </w:tcPr>
          <w:p w14:paraId="67563D33"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5E5EB6F1" w14:textId="77777777" w:rsidTr="007C531E">
        <w:trPr>
          <w:trHeight w:val="262"/>
        </w:trPr>
        <w:tc>
          <w:tcPr>
            <w:tcW w:w="905" w:type="dxa"/>
            <w:tcBorders>
              <w:top w:val="single" w:sz="6" w:space="0" w:color="000000"/>
              <w:left w:val="nil"/>
              <w:bottom w:val="single" w:sz="6" w:space="0" w:color="000000"/>
              <w:right w:val="nil"/>
            </w:tcBorders>
          </w:tcPr>
          <w:p w14:paraId="4F8375DA"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III</w:t>
            </w:r>
          </w:p>
        </w:tc>
        <w:tc>
          <w:tcPr>
            <w:tcW w:w="1457" w:type="dxa"/>
            <w:tcBorders>
              <w:top w:val="single" w:sz="6" w:space="0" w:color="000000"/>
              <w:left w:val="nil"/>
              <w:bottom w:val="single" w:sz="6" w:space="0" w:color="000000"/>
              <w:right w:val="nil"/>
            </w:tcBorders>
            <w:shd w:val="solid" w:color="DDDDDD" w:fill="auto"/>
          </w:tcPr>
          <w:p w14:paraId="014D035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378" w:type="dxa"/>
            <w:tcBorders>
              <w:top w:val="single" w:sz="6" w:space="0" w:color="000000"/>
              <w:left w:val="nil"/>
              <w:bottom w:val="single" w:sz="6" w:space="0" w:color="000000"/>
              <w:right w:val="nil"/>
            </w:tcBorders>
          </w:tcPr>
          <w:p w14:paraId="0285DD9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25" w:type="dxa"/>
            <w:tcBorders>
              <w:top w:val="single" w:sz="6" w:space="0" w:color="000000"/>
              <w:left w:val="nil"/>
              <w:bottom w:val="single" w:sz="6" w:space="0" w:color="000000"/>
              <w:right w:val="nil"/>
            </w:tcBorders>
            <w:shd w:val="solid" w:color="DDDDDD" w:fill="auto"/>
          </w:tcPr>
          <w:p w14:paraId="64930AE0"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c>
          <w:tcPr>
            <w:tcW w:w="1554" w:type="dxa"/>
            <w:tcBorders>
              <w:top w:val="single" w:sz="6" w:space="0" w:color="000000"/>
              <w:left w:val="nil"/>
              <w:bottom w:val="single" w:sz="6" w:space="0" w:color="000000"/>
              <w:right w:val="nil"/>
            </w:tcBorders>
          </w:tcPr>
          <w:p w14:paraId="781525F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+0,4</w:t>
            </w:r>
          </w:p>
        </w:tc>
      </w:tr>
      <w:tr w:rsidR="00E24F90" w:rsidRPr="00E24F90" w14:paraId="6F3B8C24" w14:textId="77777777" w:rsidTr="007C531E">
        <w:trPr>
          <w:trHeight w:val="262"/>
        </w:trPr>
        <w:tc>
          <w:tcPr>
            <w:tcW w:w="905" w:type="dxa"/>
            <w:tcBorders>
              <w:top w:val="single" w:sz="6" w:space="0" w:color="000000"/>
              <w:left w:val="nil"/>
              <w:bottom w:val="single" w:sz="6" w:space="0" w:color="000000"/>
              <w:right w:val="nil"/>
            </w:tcBorders>
          </w:tcPr>
          <w:p w14:paraId="729D348F"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2017 - IV</w:t>
            </w:r>
          </w:p>
        </w:tc>
        <w:tc>
          <w:tcPr>
            <w:tcW w:w="1457" w:type="dxa"/>
            <w:tcBorders>
              <w:top w:val="single" w:sz="6" w:space="0" w:color="000000"/>
              <w:left w:val="nil"/>
              <w:bottom w:val="single" w:sz="6" w:space="0" w:color="000000"/>
              <w:right w:val="nil"/>
            </w:tcBorders>
            <w:shd w:val="solid" w:color="DDDDDD" w:fill="auto"/>
          </w:tcPr>
          <w:p w14:paraId="13F6393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378" w:type="dxa"/>
            <w:tcBorders>
              <w:top w:val="single" w:sz="6" w:space="0" w:color="000000"/>
              <w:left w:val="nil"/>
              <w:bottom w:val="single" w:sz="6" w:space="0" w:color="000000"/>
              <w:right w:val="nil"/>
            </w:tcBorders>
          </w:tcPr>
          <w:p w14:paraId="67FD3F0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25" w:type="dxa"/>
            <w:tcBorders>
              <w:top w:val="single" w:sz="6" w:space="0" w:color="000000"/>
              <w:left w:val="nil"/>
              <w:bottom w:val="single" w:sz="6" w:space="0" w:color="000000"/>
              <w:right w:val="nil"/>
            </w:tcBorders>
            <w:shd w:val="solid" w:color="DDDDDD" w:fill="auto"/>
          </w:tcPr>
          <w:p w14:paraId="7968DAA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c>
          <w:tcPr>
            <w:tcW w:w="1554" w:type="dxa"/>
            <w:tcBorders>
              <w:top w:val="single" w:sz="6" w:space="0" w:color="000000"/>
              <w:left w:val="nil"/>
              <w:bottom w:val="single" w:sz="6" w:space="0" w:color="000000"/>
              <w:right w:val="nil"/>
            </w:tcBorders>
          </w:tcPr>
          <w:p w14:paraId="4698CE9F"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+0,5</w:t>
            </w:r>
          </w:p>
        </w:tc>
      </w:tr>
      <w:tr w:rsidR="00E24F90" w:rsidRPr="00E24F90" w14:paraId="49CF93E4" w14:textId="77777777" w:rsidTr="007C531E">
        <w:trPr>
          <w:trHeight w:val="262"/>
        </w:trPr>
        <w:tc>
          <w:tcPr>
            <w:tcW w:w="905" w:type="dxa"/>
            <w:tcBorders>
              <w:top w:val="single" w:sz="6" w:space="0" w:color="000000"/>
              <w:left w:val="nil"/>
              <w:bottom w:val="single" w:sz="6" w:space="0" w:color="000000"/>
              <w:right w:val="nil"/>
            </w:tcBorders>
          </w:tcPr>
          <w:p w14:paraId="5A7C2DDF"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w:t>
            </w:r>
          </w:p>
        </w:tc>
        <w:tc>
          <w:tcPr>
            <w:tcW w:w="1457" w:type="dxa"/>
            <w:tcBorders>
              <w:top w:val="single" w:sz="6" w:space="0" w:color="000000"/>
              <w:left w:val="nil"/>
              <w:bottom w:val="single" w:sz="6" w:space="0" w:color="000000"/>
              <w:right w:val="nil"/>
            </w:tcBorders>
            <w:shd w:val="solid" w:color="DDDDDD" w:fill="auto"/>
          </w:tcPr>
          <w:p w14:paraId="68F8BA52"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378" w:type="dxa"/>
            <w:tcBorders>
              <w:top w:val="single" w:sz="6" w:space="0" w:color="000000"/>
              <w:left w:val="nil"/>
              <w:bottom w:val="single" w:sz="6" w:space="0" w:color="000000"/>
              <w:right w:val="nil"/>
            </w:tcBorders>
          </w:tcPr>
          <w:p w14:paraId="2910D4B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05BD9D7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564FADE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281CF575" w14:textId="77777777" w:rsidTr="007C531E">
        <w:trPr>
          <w:trHeight w:val="262"/>
        </w:trPr>
        <w:tc>
          <w:tcPr>
            <w:tcW w:w="905" w:type="dxa"/>
            <w:tcBorders>
              <w:top w:val="single" w:sz="6" w:space="0" w:color="000000"/>
              <w:left w:val="nil"/>
              <w:bottom w:val="single" w:sz="6" w:space="0" w:color="000000"/>
              <w:right w:val="nil"/>
            </w:tcBorders>
          </w:tcPr>
          <w:p w14:paraId="3B698046"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II</w:t>
            </w:r>
          </w:p>
        </w:tc>
        <w:tc>
          <w:tcPr>
            <w:tcW w:w="1457" w:type="dxa"/>
            <w:tcBorders>
              <w:top w:val="single" w:sz="6" w:space="0" w:color="000000"/>
              <w:left w:val="nil"/>
              <w:bottom w:val="single" w:sz="6" w:space="0" w:color="000000"/>
              <w:right w:val="nil"/>
            </w:tcBorders>
            <w:shd w:val="solid" w:color="DDDDDD" w:fill="auto"/>
          </w:tcPr>
          <w:p w14:paraId="596ACD3A" w14:textId="34A5E910"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0</w:t>
            </w:r>
          </w:p>
        </w:tc>
        <w:tc>
          <w:tcPr>
            <w:tcW w:w="1378" w:type="dxa"/>
            <w:tcBorders>
              <w:top w:val="single" w:sz="6" w:space="0" w:color="000000"/>
              <w:left w:val="nil"/>
              <w:bottom w:val="single" w:sz="6" w:space="0" w:color="000000"/>
              <w:right w:val="nil"/>
            </w:tcBorders>
          </w:tcPr>
          <w:p w14:paraId="71501511"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284515B4"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7D5E5CD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755E1132" w14:textId="77777777" w:rsidTr="007C531E">
        <w:trPr>
          <w:trHeight w:val="262"/>
        </w:trPr>
        <w:tc>
          <w:tcPr>
            <w:tcW w:w="905" w:type="dxa"/>
            <w:tcBorders>
              <w:top w:val="single" w:sz="6" w:space="0" w:color="000000"/>
              <w:left w:val="nil"/>
              <w:bottom w:val="single" w:sz="6" w:space="0" w:color="000000"/>
              <w:right w:val="nil"/>
            </w:tcBorders>
          </w:tcPr>
          <w:p w14:paraId="7A015075"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III</w:t>
            </w:r>
          </w:p>
        </w:tc>
        <w:tc>
          <w:tcPr>
            <w:tcW w:w="1457" w:type="dxa"/>
            <w:tcBorders>
              <w:top w:val="single" w:sz="6" w:space="0" w:color="000000"/>
              <w:left w:val="nil"/>
              <w:bottom w:val="single" w:sz="6" w:space="0" w:color="000000"/>
              <w:right w:val="nil"/>
            </w:tcBorders>
            <w:shd w:val="solid" w:color="DDDDDD" w:fill="auto"/>
          </w:tcPr>
          <w:p w14:paraId="1F78993C" w14:textId="6A0CB65F"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sidR="000479B5">
              <w:rPr>
                <w:rFonts w:ascii="Arial Narrow" w:hAnsi="Arial Narrow" w:cs="Arial Narrow"/>
                <w:color w:val="000000"/>
                <w:kern w:val="0"/>
                <w:sz w:val="18"/>
                <w:szCs w:val="18"/>
              </w:rPr>
              <w:t>1</w:t>
            </w:r>
          </w:p>
        </w:tc>
        <w:tc>
          <w:tcPr>
            <w:tcW w:w="1378" w:type="dxa"/>
            <w:tcBorders>
              <w:top w:val="single" w:sz="6" w:space="0" w:color="000000"/>
              <w:left w:val="nil"/>
              <w:bottom w:val="single" w:sz="6" w:space="0" w:color="000000"/>
              <w:right w:val="nil"/>
            </w:tcBorders>
          </w:tcPr>
          <w:p w14:paraId="709B48AB"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000000"/>
              <w:left w:val="nil"/>
              <w:bottom w:val="single" w:sz="6" w:space="0" w:color="000000"/>
              <w:right w:val="nil"/>
            </w:tcBorders>
            <w:shd w:val="solid" w:color="DDDDDD" w:fill="auto"/>
          </w:tcPr>
          <w:p w14:paraId="103FB8F7"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77A7A47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54345AF7" w14:textId="77777777" w:rsidTr="007C531E">
        <w:trPr>
          <w:trHeight w:val="262"/>
        </w:trPr>
        <w:tc>
          <w:tcPr>
            <w:tcW w:w="905" w:type="dxa"/>
            <w:tcBorders>
              <w:top w:val="single" w:sz="6" w:space="0" w:color="000000"/>
              <w:left w:val="nil"/>
              <w:bottom w:val="single" w:sz="6" w:space="0" w:color="000000"/>
              <w:right w:val="nil"/>
            </w:tcBorders>
          </w:tcPr>
          <w:p w14:paraId="34C69796"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2018 - IV</w:t>
            </w:r>
          </w:p>
        </w:tc>
        <w:tc>
          <w:tcPr>
            <w:tcW w:w="1457" w:type="dxa"/>
            <w:tcBorders>
              <w:top w:val="single" w:sz="6" w:space="0" w:color="000000"/>
              <w:left w:val="nil"/>
              <w:bottom w:val="single" w:sz="6" w:space="0" w:color="000000"/>
              <w:right w:val="nil"/>
            </w:tcBorders>
            <w:shd w:val="solid" w:color="DDDDDD" w:fill="auto"/>
          </w:tcPr>
          <w:p w14:paraId="41B2290A"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378" w:type="dxa"/>
            <w:tcBorders>
              <w:top w:val="single" w:sz="6" w:space="0" w:color="000000"/>
              <w:left w:val="nil"/>
              <w:bottom w:val="single" w:sz="6" w:space="0" w:color="000000"/>
              <w:right w:val="nil"/>
            </w:tcBorders>
          </w:tcPr>
          <w:p w14:paraId="6ADD2C69"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25" w:type="dxa"/>
            <w:tcBorders>
              <w:top w:val="single" w:sz="6" w:space="0" w:color="000000"/>
              <w:left w:val="nil"/>
              <w:bottom w:val="single" w:sz="6" w:space="0" w:color="000000"/>
              <w:right w:val="nil"/>
            </w:tcBorders>
            <w:shd w:val="solid" w:color="DDDDDD" w:fill="auto"/>
          </w:tcPr>
          <w:p w14:paraId="41FDB8CC"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000000"/>
              <w:right w:val="nil"/>
            </w:tcBorders>
          </w:tcPr>
          <w:p w14:paraId="3DA73F4E"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43ED7C83" w14:textId="77777777" w:rsidTr="007C531E">
        <w:trPr>
          <w:trHeight w:val="262"/>
        </w:trPr>
        <w:tc>
          <w:tcPr>
            <w:tcW w:w="905" w:type="dxa"/>
            <w:tcBorders>
              <w:top w:val="single" w:sz="6" w:space="0" w:color="000000"/>
              <w:left w:val="nil"/>
              <w:bottom w:val="single" w:sz="6" w:space="0" w:color="auto"/>
              <w:right w:val="nil"/>
            </w:tcBorders>
          </w:tcPr>
          <w:p w14:paraId="7792A871"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p>
        </w:tc>
        <w:tc>
          <w:tcPr>
            <w:tcW w:w="1457" w:type="dxa"/>
            <w:tcBorders>
              <w:top w:val="single" w:sz="6" w:space="0" w:color="auto"/>
              <w:left w:val="nil"/>
              <w:bottom w:val="single" w:sz="6" w:space="0" w:color="auto"/>
              <w:right w:val="nil"/>
            </w:tcBorders>
            <w:shd w:val="solid" w:color="DDDDDD" w:fill="auto"/>
          </w:tcPr>
          <w:p w14:paraId="5054FAC6"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378" w:type="dxa"/>
            <w:tcBorders>
              <w:top w:val="single" w:sz="6" w:space="0" w:color="000000"/>
              <w:left w:val="nil"/>
              <w:bottom w:val="single" w:sz="6" w:space="0" w:color="auto"/>
              <w:right w:val="nil"/>
            </w:tcBorders>
          </w:tcPr>
          <w:p w14:paraId="6725645B"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+0,2</w:t>
            </w:r>
          </w:p>
        </w:tc>
        <w:tc>
          <w:tcPr>
            <w:tcW w:w="1525" w:type="dxa"/>
            <w:tcBorders>
              <w:top w:val="single" w:sz="6" w:space="0" w:color="000000"/>
              <w:left w:val="nil"/>
              <w:bottom w:val="single" w:sz="6" w:space="0" w:color="auto"/>
              <w:right w:val="nil"/>
            </w:tcBorders>
            <w:shd w:val="solid" w:color="DDDDDD" w:fill="auto"/>
          </w:tcPr>
          <w:p w14:paraId="2087DC84"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1723652F"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2435A180" w14:textId="77777777" w:rsidTr="007C531E">
        <w:trPr>
          <w:trHeight w:val="262"/>
        </w:trPr>
        <w:tc>
          <w:tcPr>
            <w:tcW w:w="905" w:type="dxa"/>
            <w:tcBorders>
              <w:top w:val="single" w:sz="6" w:space="0" w:color="000000"/>
              <w:left w:val="nil"/>
              <w:bottom w:val="single" w:sz="6" w:space="0" w:color="auto"/>
              <w:right w:val="nil"/>
            </w:tcBorders>
          </w:tcPr>
          <w:p w14:paraId="08CE8F86"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Pr>
                <w:rFonts w:ascii="Arial Narrow" w:hAnsi="Arial Narrow" w:cs="Arial Narrow"/>
                <w:color w:val="000000"/>
                <w:kern w:val="0"/>
                <w:sz w:val="18"/>
                <w:szCs w:val="18"/>
              </w:rPr>
              <w:t>I</w:t>
            </w:r>
          </w:p>
        </w:tc>
        <w:tc>
          <w:tcPr>
            <w:tcW w:w="1457" w:type="dxa"/>
            <w:tcBorders>
              <w:top w:val="single" w:sz="6" w:space="0" w:color="auto"/>
              <w:left w:val="nil"/>
              <w:bottom w:val="single" w:sz="6" w:space="0" w:color="auto"/>
              <w:right w:val="nil"/>
            </w:tcBorders>
            <w:shd w:val="solid" w:color="DDDDDD" w:fill="auto"/>
          </w:tcPr>
          <w:p w14:paraId="7764CAAA"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378" w:type="dxa"/>
            <w:tcBorders>
              <w:top w:val="single" w:sz="6" w:space="0" w:color="000000"/>
              <w:left w:val="nil"/>
              <w:bottom w:val="single" w:sz="6" w:space="0" w:color="auto"/>
              <w:right w:val="nil"/>
            </w:tcBorders>
          </w:tcPr>
          <w:p w14:paraId="70BFC46E"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525" w:type="dxa"/>
            <w:tcBorders>
              <w:top w:val="single" w:sz="6" w:space="0" w:color="000000"/>
              <w:left w:val="nil"/>
              <w:bottom w:val="single" w:sz="6" w:space="0" w:color="auto"/>
              <w:right w:val="nil"/>
            </w:tcBorders>
            <w:shd w:val="solid" w:color="DDDDDD" w:fill="auto"/>
          </w:tcPr>
          <w:p w14:paraId="07DFA6BA"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2A0BDD4D"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7C531E" w:rsidRPr="00E24F90" w14:paraId="404C913C" w14:textId="77777777" w:rsidTr="007C531E">
        <w:trPr>
          <w:trHeight w:val="262"/>
        </w:trPr>
        <w:tc>
          <w:tcPr>
            <w:tcW w:w="905" w:type="dxa"/>
            <w:tcBorders>
              <w:top w:val="single" w:sz="6" w:space="0" w:color="000000"/>
              <w:left w:val="nil"/>
              <w:bottom w:val="single" w:sz="6" w:space="0" w:color="auto"/>
              <w:right w:val="nil"/>
            </w:tcBorders>
          </w:tcPr>
          <w:p w14:paraId="38816CC3" w14:textId="77777777" w:rsidR="007C531E" w:rsidRPr="00E24F90" w:rsidRDefault="007C531E" w:rsidP="00E5551A">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Pr>
                <w:rFonts w:ascii="Arial Narrow" w:hAnsi="Arial Narrow" w:cs="Arial Narrow"/>
                <w:color w:val="000000"/>
                <w:kern w:val="0"/>
                <w:sz w:val="18"/>
                <w:szCs w:val="18"/>
              </w:rPr>
              <w:t>II</w:t>
            </w:r>
          </w:p>
        </w:tc>
        <w:tc>
          <w:tcPr>
            <w:tcW w:w="1457" w:type="dxa"/>
            <w:tcBorders>
              <w:top w:val="single" w:sz="6" w:space="0" w:color="auto"/>
              <w:left w:val="nil"/>
              <w:bottom w:val="single" w:sz="6" w:space="0" w:color="auto"/>
              <w:right w:val="nil"/>
            </w:tcBorders>
            <w:shd w:val="solid" w:color="DDDDDD" w:fill="auto"/>
          </w:tcPr>
          <w:p w14:paraId="583656B2"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378" w:type="dxa"/>
            <w:tcBorders>
              <w:top w:val="single" w:sz="6" w:space="0" w:color="000000"/>
              <w:left w:val="nil"/>
              <w:bottom w:val="single" w:sz="6" w:space="0" w:color="auto"/>
              <w:right w:val="nil"/>
            </w:tcBorders>
          </w:tcPr>
          <w:p w14:paraId="37A8CD0C" w14:textId="77777777" w:rsidR="007C531E" w:rsidRPr="00E24F90" w:rsidRDefault="007C531E" w:rsidP="007C531E">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1</w:t>
            </w:r>
          </w:p>
        </w:tc>
        <w:tc>
          <w:tcPr>
            <w:tcW w:w="1525" w:type="dxa"/>
            <w:tcBorders>
              <w:top w:val="single" w:sz="6" w:space="0" w:color="000000"/>
              <w:left w:val="nil"/>
              <w:bottom w:val="single" w:sz="6" w:space="0" w:color="auto"/>
              <w:right w:val="nil"/>
            </w:tcBorders>
            <w:shd w:val="solid" w:color="DDDDDD" w:fill="auto"/>
          </w:tcPr>
          <w:p w14:paraId="61CF0BCA"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c>
          <w:tcPr>
            <w:tcW w:w="1554" w:type="dxa"/>
            <w:tcBorders>
              <w:top w:val="single" w:sz="6" w:space="0" w:color="000000"/>
              <w:left w:val="nil"/>
              <w:bottom w:val="single" w:sz="6" w:space="0" w:color="auto"/>
              <w:right w:val="nil"/>
            </w:tcBorders>
          </w:tcPr>
          <w:p w14:paraId="5F043AB1" w14:textId="77777777" w:rsidR="007C531E" w:rsidRPr="00E24F90" w:rsidRDefault="007C531E" w:rsidP="00E5551A">
            <w:pPr>
              <w:widowControl/>
              <w:overflowPunct/>
              <w:spacing w:before="0" w:after="0"/>
              <w:jc w:val="right"/>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+0,1</w:t>
            </w:r>
          </w:p>
        </w:tc>
      </w:tr>
      <w:tr w:rsidR="00E24F90" w:rsidRPr="00E24F90" w14:paraId="1364AD9B" w14:textId="77777777" w:rsidTr="007C531E">
        <w:trPr>
          <w:trHeight w:val="262"/>
        </w:trPr>
        <w:tc>
          <w:tcPr>
            <w:tcW w:w="905" w:type="dxa"/>
            <w:tcBorders>
              <w:top w:val="single" w:sz="6" w:space="0" w:color="000000"/>
              <w:left w:val="nil"/>
              <w:bottom w:val="single" w:sz="6" w:space="0" w:color="auto"/>
              <w:right w:val="nil"/>
            </w:tcBorders>
          </w:tcPr>
          <w:p w14:paraId="546C8B14" w14:textId="77777777" w:rsidR="00E24F90" w:rsidRPr="00E24F90" w:rsidRDefault="00E24F90" w:rsidP="00E24F90">
            <w:pPr>
              <w:widowControl/>
              <w:overflowPunct/>
              <w:spacing w:before="0" w:after="0"/>
              <w:rPr>
                <w:rFonts w:ascii="Arial Narrow" w:hAnsi="Arial Narrow" w:cs="Arial Narrow"/>
                <w:color w:val="000000"/>
                <w:kern w:val="0"/>
                <w:sz w:val="18"/>
                <w:szCs w:val="18"/>
              </w:rPr>
            </w:pPr>
            <w:r w:rsidRPr="00E24F90">
              <w:rPr>
                <w:rFonts w:ascii="Arial Narrow" w:hAnsi="Arial Narrow" w:cs="Arial Narrow"/>
                <w:color w:val="000000"/>
                <w:kern w:val="0"/>
                <w:sz w:val="18"/>
                <w:szCs w:val="18"/>
              </w:rPr>
              <w:t>2019 - I</w:t>
            </w:r>
            <w:r w:rsidR="007C531E">
              <w:rPr>
                <w:rFonts w:ascii="Arial Narrow" w:hAnsi="Arial Narrow" w:cs="Arial Narrow"/>
                <w:color w:val="000000"/>
                <w:kern w:val="0"/>
                <w:sz w:val="18"/>
                <w:szCs w:val="18"/>
              </w:rPr>
              <w:t>V</w:t>
            </w:r>
          </w:p>
        </w:tc>
        <w:tc>
          <w:tcPr>
            <w:tcW w:w="1457" w:type="dxa"/>
            <w:tcBorders>
              <w:top w:val="single" w:sz="6" w:space="0" w:color="auto"/>
              <w:left w:val="nil"/>
              <w:bottom w:val="single" w:sz="6" w:space="0" w:color="auto"/>
              <w:right w:val="nil"/>
            </w:tcBorders>
            <w:shd w:val="solid" w:color="DDDDDD" w:fill="auto"/>
          </w:tcPr>
          <w:p w14:paraId="632067C3" w14:textId="77777777" w:rsidR="00E24F90" w:rsidRPr="00E24F90" w:rsidRDefault="007C531E" w:rsidP="007C531E">
            <w:pPr>
              <w:widowControl/>
              <w:overflowPunct/>
              <w:spacing w:before="0" w:after="0"/>
              <w:jc w:val="right"/>
              <w:rPr>
                <w:rFonts w:ascii="Arial Narrow" w:hAnsi="Arial Narrow" w:cs="Arial Narrow"/>
                <w:color w:val="000000"/>
                <w:kern w:val="0"/>
                <w:sz w:val="18"/>
                <w:szCs w:val="18"/>
              </w:rPr>
            </w:pPr>
            <w:r>
              <w:rPr>
                <w:rFonts w:ascii="Arial Narrow" w:hAnsi="Arial Narrow" w:cs="Arial Narrow"/>
                <w:color w:val="000000"/>
                <w:kern w:val="0"/>
                <w:sz w:val="18"/>
                <w:szCs w:val="18"/>
              </w:rPr>
              <w:t>-</w:t>
            </w:r>
            <w:r w:rsidR="00E24F90"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3</w:t>
            </w:r>
            <w:bookmarkStart w:id="0" w:name="_GoBack"/>
            <w:bookmarkEnd w:id="0"/>
          </w:p>
        </w:tc>
        <w:tc>
          <w:tcPr>
            <w:tcW w:w="1378" w:type="dxa"/>
            <w:tcBorders>
              <w:top w:val="single" w:sz="6" w:space="0" w:color="000000"/>
              <w:left w:val="nil"/>
              <w:bottom w:val="single" w:sz="6" w:space="0" w:color="auto"/>
              <w:right w:val="nil"/>
            </w:tcBorders>
          </w:tcPr>
          <w:p w14:paraId="6D399A73" w14:textId="77777777" w:rsidR="00E24F90" w:rsidRPr="00E24F90" w:rsidRDefault="007C531E" w:rsidP="007C531E">
            <w:pPr>
              <w:widowControl/>
              <w:overflowPunct/>
              <w:spacing w:before="0" w:after="0"/>
              <w:jc w:val="right"/>
              <w:rPr>
                <w:rFonts w:ascii="Arial Narrow" w:hAnsi="Arial Narrow" w:cs="Arial Narrow"/>
                <w:color w:val="000000"/>
                <w:kern w:val="0"/>
                <w:sz w:val="18"/>
                <w:szCs w:val="18"/>
              </w:rPr>
            </w:pPr>
            <w:r>
              <w:rPr>
                <w:rFonts w:ascii="Arial Narrow" w:hAnsi="Arial Narrow" w:cs="Arial Narrow"/>
                <w:color w:val="000000"/>
                <w:kern w:val="0"/>
                <w:sz w:val="18"/>
                <w:szCs w:val="18"/>
              </w:rPr>
              <w:t>-</w:t>
            </w:r>
            <w:r w:rsidR="00E24F90" w:rsidRPr="00E24F90">
              <w:rPr>
                <w:rFonts w:ascii="Arial Narrow" w:hAnsi="Arial Narrow" w:cs="Arial Narrow"/>
                <w:color w:val="000000"/>
                <w:kern w:val="0"/>
                <w:sz w:val="18"/>
                <w:szCs w:val="18"/>
              </w:rPr>
              <w:t>0,</w:t>
            </w:r>
            <w:r>
              <w:rPr>
                <w:rFonts w:ascii="Arial Narrow" w:hAnsi="Arial Narrow" w:cs="Arial Narrow"/>
                <w:color w:val="000000"/>
                <w:kern w:val="0"/>
                <w:sz w:val="18"/>
                <w:szCs w:val="18"/>
              </w:rPr>
              <w:t>3</w:t>
            </w:r>
          </w:p>
        </w:tc>
        <w:tc>
          <w:tcPr>
            <w:tcW w:w="1525" w:type="dxa"/>
            <w:tcBorders>
              <w:top w:val="single" w:sz="6" w:space="0" w:color="000000"/>
              <w:left w:val="nil"/>
              <w:bottom w:val="single" w:sz="6" w:space="0" w:color="auto"/>
              <w:right w:val="nil"/>
            </w:tcBorders>
            <w:shd w:val="solid" w:color="DDDDDD" w:fill="auto"/>
          </w:tcPr>
          <w:p w14:paraId="55E71C3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p>
        </w:tc>
        <w:tc>
          <w:tcPr>
            <w:tcW w:w="1554" w:type="dxa"/>
            <w:tcBorders>
              <w:top w:val="single" w:sz="6" w:space="0" w:color="000000"/>
              <w:left w:val="nil"/>
              <w:bottom w:val="single" w:sz="6" w:space="0" w:color="auto"/>
              <w:right w:val="nil"/>
            </w:tcBorders>
          </w:tcPr>
          <w:p w14:paraId="1E3286A8" w14:textId="77777777" w:rsidR="00E24F90" w:rsidRPr="00E24F90" w:rsidRDefault="00E24F90" w:rsidP="00E24F90">
            <w:pPr>
              <w:widowControl/>
              <w:overflowPunct/>
              <w:spacing w:before="0" w:after="0"/>
              <w:jc w:val="right"/>
              <w:rPr>
                <w:rFonts w:ascii="Arial Narrow" w:hAnsi="Arial Narrow" w:cs="Arial Narrow"/>
                <w:color w:val="000000"/>
                <w:kern w:val="0"/>
                <w:sz w:val="18"/>
                <w:szCs w:val="18"/>
              </w:rPr>
            </w:pPr>
          </w:p>
        </w:tc>
      </w:tr>
    </w:tbl>
    <w:p w14:paraId="1864CD3B" w14:textId="77777777" w:rsidR="000B7BA0" w:rsidRDefault="000B7BA0" w:rsidP="00161127">
      <w:pPr>
        <w:widowControl/>
        <w:tabs>
          <w:tab w:val="left" w:pos="6946"/>
        </w:tabs>
        <w:overflowPunct/>
        <w:autoSpaceDE/>
        <w:autoSpaceDN/>
        <w:adjustRightInd/>
        <w:spacing w:before="0" w:after="120"/>
        <w:rPr>
          <w:rFonts w:ascii="Arial" w:hAnsi="Arial" w:cs="Arial"/>
          <w:kern w:val="0"/>
        </w:rPr>
      </w:pPr>
    </w:p>
    <w:p w14:paraId="6E221391" w14:textId="77777777" w:rsidR="00C91983" w:rsidRDefault="00C91983" w:rsidP="004D3146">
      <w:pPr>
        <w:widowControl/>
        <w:overflowPunct/>
        <w:autoSpaceDE/>
        <w:autoSpaceDN/>
        <w:adjustRightInd/>
        <w:spacing w:before="0" w:after="120"/>
        <w:jc w:val="both"/>
        <w:rPr>
          <w:rFonts w:ascii="Arial" w:hAnsi="Arial" w:cs="Arial"/>
          <w:b/>
          <w:bCs/>
          <w:kern w:val="0"/>
        </w:rPr>
        <w:sectPr w:rsidR="00C91983" w:rsidSect="003F1493">
          <w:headerReference w:type="default" r:id="rId26"/>
          <w:pgSz w:w="11907" w:h="16840" w:code="9"/>
          <w:pgMar w:top="1534" w:right="851" w:bottom="680" w:left="851" w:header="567" w:footer="567" w:gutter="0"/>
          <w:cols w:space="720"/>
          <w:noEndnote/>
          <w:docGrid w:linePitch="272"/>
        </w:sectPr>
      </w:pPr>
    </w:p>
    <w:p w14:paraId="2C55984A" w14:textId="77777777" w:rsidR="00C91983" w:rsidRPr="00DA0606" w:rsidRDefault="00C91983" w:rsidP="004D3146">
      <w:pPr>
        <w:widowControl/>
        <w:overflowPunct/>
        <w:autoSpaceDE/>
        <w:autoSpaceDN/>
        <w:adjustRightInd/>
        <w:spacing w:before="0" w:after="120"/>
        <w:jc w:val="both"/>
        <w:rPr>
          <w:rFonts w:ascii="Arial" w:hAnsi="Arial" w:cs="Arial"/>
          <w:b/>
          <w:bCs/>
          <w:kern w:val="0"/>
          <w:sz w:val="21"/>
          <w:szCs w:val="21"/>
        </w:rPr>
      </w:pPr>
    </w:p>
    <w:p w14:paraId="6AC01709" w14:textId="77777777" w:rsidR="0094089F" w:rsidRPr="000B233D" w:rsidRDefault="0094089F" w:rsidP="0094089F">
      <w:pPr>
        <w:spacing w:before="0" w:after="120"/>
        <w:jc w:val="both"/>
        <w:rPr>
          <w:rFonts w:ascii="Arial" w:hAnsi="Arial" w:cs="Arial"/>
        </w:rPr>
      </w:pPr>
      <w:r w:rsidRPr="000B233D">
        <w:rPr>
          <w:rFonts w:ascii="Arial" w:hAnsi="Arial" w:cs="Arial"/>
          <w:b/>
          <w:bCs/>
        </w:rPr>
        <w:t xml:space="preserve">Prodotto interno lordo ai prezzi di mercato (Pil): </w:t>
      </w:r>
      <w:r w:rsidRPr="00B83B6B">
        <w:rPr>
          <w:rFonts w:ascii="Arial" w:hAnsi="Arial" w:cs="Arial"/>
        </w:rPr>
        <w:t xml:space="preserve">risultato finale dell'attività produttiva delle unità residenti. </w:t>
      </w:r>
      <w:proofErr w:type="gramStart"/>
      <w:r w:rsidRPr="00B83B6B">
        <w:rPr>
          <w:rFonts w:ascii="Arial" w:hAnsi="Arial" w:cs="Arial"/>
        </w:rPr>
        <w:t>E'</w:t>
      </w:r>
      <w:proofErr w:type="gramEnd"/>
      <w:r w:rsidRPr="00B83B6B">
        <w:rPr>
          <w:rFonts w:ascii="Arial" w:hAnsi="Arial" w:cs="Arial"/>
        </w:rPr>
        <w:t xml:space="preserve"> pari alla somma del valore aggiunto ai prezzi base delle unità produttive residenti, più le imposte sui prodotti al netto dei contributi ai prodotti</w:t>
      </w:r>
      <w:r w:rsidRPr="0034427F">
        <w:rPr>
          <w:rFonts w:ascii="Arial" w:hAnsi="Arial" w:cs="Arial"/>
        </w:rPr>
        <w:t>.</w:t>
      </w:r>
    </w:p>
    <w:p w14:paraId="6640B166"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Valore aggiunto ai prezzi </w:t>
      </w:r>
      <w:r>
        <w:rPr>
          <w:rFonts w:ascii="Arial" w:hAnsi="Arial" w:cs="Arial"/>
          <w:b/>
          <w:bCs/>
        </w:rPr>
        <w:t>base</w:t>
      </w:r>
      <w:r w:rsidRPr="000B233D">
        <w:rPr>
          <w:rFonts w:ascii="Arial" w:hAnsi="Arial" w:cs="Arial"/>
          <w:b/>
          <w:bCs/>
        </w:rPr>
        <w:t xml:space="preserve">: </w:t>
      </w:r>
      <w:r w:rsidRPr="00B83B6B">
        <w:rPr>
          <w:rFonts w:ascii="Arial" w:hAnsi="Arial" w:cs="Arial"/>
        </w:rPr>
        <w:t>differenza tra produzione ai prezzi base e i costi intermedi valutati ai prezzi d'acquisto. Il prezzo base è l'ammontare che riceve il produttore dalla vendita di un bene o servizio, al netto delle imposte sui prodotti e al lordo dei contributi ai prodotti</w:t>
      </w:r>
      <w:r w:rsidRPr="000C2971">
        <w:rPr>
          <w:rFonts w:ascii="Arial" w:hAnsi="Arial" w:cs="Arial"/>
        </w:rPr>
        <w:t>.</w:t>
      </w:r>
    </w:p>
    <w:p w14:paraId="5AE27CEE"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Crescita acquisita: </w:t>
      </w:r>
      <w:r w:rsidRPr="000B233D">
        <w:rPr>
          <w:rFonts w:ascii="Arial" w:hAnsi="Arial" w:cs="Arial"/>
        </w:rPr>
        <w:t>crescita annuale che si otterrebbe in presenza di una variazione congiunturale nulla nei restanti trimestri dell’anno.</w:t>
      </w:r>
    </w:p>
    <w:p w14:paraId="3DDF9F5C" w14:textId="77777777" w:rsidR="009B34EF" w:rsidRPr="000B233D" w:rsidRDefault="009B34EF" w:rsidP="009B34EF">
      <w:pPr>
        <w:spacing w:before="0" w:after="120"/>
        <w:jc w:val="both"/>
        <w:rPr>
          <w:rFonts w:ascii="Arial" w:hAnsi="Arial" w:cs="Arial"/>
        </w:rPr>
      </w:pPr>
      <w:r w:rsidRPr="000B233D">
        <w:rPr>
          <w:rFonts w:ascii="Arial" w:hAnsi="Arial" w:cs="Arial"/>
          <w:b/>
          <w:bCs/>
        </w:rPr>
        <w:t xml:space="preserve">Dati corretti per gli effetti di calendario: </w:t>
      </w:r>
      <w:r w:rsidRPr="000B233D">
        <w:rPr>
          <w:rFonts w:ascii="Arial" w:hAnsi="Arial" w:cs="Arial"/>
        </w:rPr>
        <w:t>dati depurati dagli effetti de</w:t>
      </w:r>
      <w:r>
        <w:rPr>
          <w:rFonts w:ascii="Arial" w:hAnsi="Arial" w:cs="Arial"/>
        </w:rPr>
        <w:t>l numero de</w:t>
      </w:r>
      <w:r w:rsidRPr="000B233D">
        <w:rPr>
          <w:rFonts w:ascii="Arial" w:hAnsi="Arial" w:cs="Arial"/>
        </w:rPr>
        <w:t xml:space="preserve">i giorni lavorativi, delle festività pasquali </w:t>
      </w:r>
      <w:r>
        <w:rPr>
          <w:rFonts w:ascii="Arial" w:hAnsi="Arial" w:cs="Arial"/>
        </w:rPr>
        <w:t xml:space="preserve">(che possono cadere in trimestri diversi) </w:t>
      </w:r>
      <w:r w:rsidRPr="000B233D">
        <w:rPr>
          <w:rFonts w:ascii="Arial" w:hAnsi="Arial" w:cs="Arial"/>
        </w:rPr>
        <w:t>e dell’anno bisestile.</w:t>
      </w:r>
    </w:p>
    <w:p w14:paraId="46F171A6" w14:textId="77777777" w:rsidR="009B34EF" w:rsidRPr="000B233D" w:rsidRDefault="009B34EF" w:rsidP="009B34EF">
      <w:pPr>
        <w:spacing w:before="0" w:after="120"/>
        <w:jc w:val="both"/>
        <w:rPr>
          <w:rFonts w:ascii="Arial" w:hAnsi="Arial" w:cs="Arial"/>
        </w:rPr>
      </w:pPr>
      <w:r w:rsidRPr="000B233D">
        <w:rPr>
          <w:rFonts w:ascii="Arial" w:hAnsi="Arial" w:cs="Arial"/>
          <w:b/>
          <w:bCs/>
        </w:rPr>
        <w:t xml:space="preserve">Dati destagionalizzati: </w:t>
      </w:r>
      <w:r w:rsidRPr="000B233D">
        <w:rPr>
          <w:rFonts w:ascii="Arial" w:hAnsi="Arial" w:cs="Arial"/>
        </w:rPr>
        <w:t xml:space="preserve">dati depurati delle fluttuazioni stagionali dovute a fattori meteorologici, consuetudinari, legislativi, </w:t>
      </w:r>
      <w:proofErr w:type="spellStart"/>
      <w:r w:rsidRPr="000B233D">
        <w:rPr>
          <w:rFonts w:ascii="Arial" w:hAnsi="Arial" w:cs="Arial"/>
        </w:rPr>
        <w:t>ecc</w:t>
      </w:r>
      <w:proofErr w:type="spellEnd"/>
      <w:r>
        <w:rPr>
          <w:rFonts w:ascii="Arial" w:hAnsi="Arial" w:cs="Arial"/>
        </w:rPr>
        <w:t>; i valori destagionalizzati sono calcolati al netto degli effetti di calendario qualora tale effetto sia presente. Nel caso dei conti economici trimestrali si specifica la dizione “corretti per gli effetti di calendario” quando il relativo effetto è significativo.</w:t>
      </w:r>
    </w:p>
    <w:p w14:paraId="37A1D65B" w14:textId="77777777" w:rsidR="0021686A" w:rsidRPr="00784A8A" w:rsidRDefault="0021686A" w:rsidP="0021686A">
      <w:pPr>
        <w:pStyle w:val="Comunicato"/>
        <w:spacing w:after="120"/>
        <w:rPr>
          <w:rFonts w:ascii="Arial" w:hAnsi="Arial" w:cs="Arial"/>
          <w:sz w:val="20"/>
        </w:rPr>
      </w:pPr>
      <w:r w:rsidRPr="00AC3322">
        <w:rPr>
          <w:rFonts w:ascii="Arial" w:hAnsi="Arial" w:cs="Arial"/>
          <w:b/>
          <w:sz w:val="20"/>
        </w:rPr>
        <w:t>Valori concatenati</w:t>
      </w:r>
      <w:r>
        <w:rPr>
          <w:rFonts w:ascii="Arial" w:hAnsi="Arial" w:cs="Arial"/>
          <w:b/>
          <w:sz w:val="20"/>
        </w:rPr>
        <w:t xml:space="preserve">: </w:t>
      </w:r>
      <w:r w:rsidRPr="00784A8A">
        <w:rPr>
          <w:rFonts w:ascii="Arial" w:hAnsi="Arial" w:cs="Arial"/>
          <w:sz w:val="20"/>
        </w:rPr>
        <w:t>Misura in volume degli aggregati di contabilità nazionale che permette di rappresentare la dinamica delle grandezze economiche al netto delle variazioni dei prezzi. Per ogni aggregato e per ogni</w:t>
      </w:r>
      <w:r>
        <w:rPr>
          <w:rFonts w:ascii="Arial" w:hAnsi="Arial" w:cs="Arial"/>
          <w:sz w:val="20"/>
        </w:rPr>
        <w:t xml:space="preserve"> trimestre,</w:t>
      </w:r>
      <w:r w:rsidRPr="00784A8A">
        <w:rPr>
          <w:rFonts w:ascii="Arial" w:hAnsi="Arial" w:cs="Arial"/>
          <w:sz w:val="20"/>
        </w:rPr>
        <w:t xml:space="preserve"> </w:t>
      </w:r>
      <w:r>
        <w:rPr>
          <w:rFonts w:ascii="Arial" w:hAnsi="Arial" w:cs="Arial"/>
          <w:sz w:val="20"/>
        </w:rPr>
        <w:t xml:space="preserve">dal secondo anno in poi </w:t>
      </w:r>
      <w:r w:rsidRPr="00784A8A">
        <w:rPr>
          <w:rFonts w:ascii="Arial" w:hAnsi="Arial" w:cs="Arial"/>
          <w:sz w:val="20"/>
        </w:rPr>
        <w:t xml:space="preserve">si calcola il rapporto fra il valore espresso ai prezzi dell’anno precedente (ad esempio le stime </w:t>
      </w:r>
      <w:r>
        <w:rPr>
          <w:rFonts w:ascii="Arial" w:hAnsi="Arial" w:cs="Arial"/>
          <w:sz w:val="20"/>
        </w:rPr>
        <w:t>de</w:t>
      </w:r>
      <w:r w:rsidRPr="00784A8A">
        <w:rPr>
          <w:rFonts w:ascii="Arial" w:hAnsi="Arial" w:cs="Arial"/>
          <w:sz w:val="20"/>
        </w:rPr>
        <w:t xml:space="preserve">l </w:t>
      </w:r>
      <w:r>
        <w:rPr>
          <w:rFonts w:ascii="Arial" w:hAnsi="Arial" w:cs="Arial"/>
          <w:sz w:val="20"/>
        </w:rPr>
        <w:t xml:space="preserve">primo trimestre </w:t>
      </w:r>
      <w:r w:rsidRPr="00784A8A">
        <w:rPr>
          <w:rFonts w:ascii="Arial" w:hAnsi="Arial" w:cs="Arial"/>
          <w:sz w:val="20"/>
        </w:rPr>
        <w:t>20</w:t>
      </w:r>
      <w:r>
        <w:rPr>
          <w:rFonts w:ascii="Arial" w:hAnsi="Arial" w:cs="Arial"/>
          <w:sz w:val="20"/>
        </w:rPr>
        <w:t>18</w:t>
      </w:r>
      <w:r w:rsidRPr="00784A8A">
        <w:rPr>
          <w:rFonts w:ascii="Arial" w:hAnsi="Arial" w:cs="Arial"/>
          <w:sz w:val="20"/>
        </w:rPr>
        <w:t xml:space="preserve"> espresse ai prezzi </w:t>
      </w:r>
      <w:r>
        <w:rPr>
          <w:rFonts w:ascii="Arial" w:hAnsi="Arial" w:cs="Arial"/>
          <w:sz w:val="20"/>
        </w:rPr>
        <w:t xml:space="preserve">medi </w:t>
      </w:r>
      <w:r w:rsidRPr="00784A8A">
        <w:rPr>
          <w:rFonts w:ascii="Arial" w:hAnsi="Arial" w:cs="Arial"/>
          <w:sz w:val="20"/>
        </w:rPr>
        <w:t>del 20</w:t>
      </w:r>
      <w:r>
        <w:rPr>
          <w:rFonts w:ascii="Arial" w:hAnsi="Arial" w:cs="Arial"/>
          <w:sz w:val="20"/>
        </w:rPr>
        <w:t>17</w:t>
      </w:r>
      <w:r w:rsidRPr="00784A8A">
        <w:rPr>
          <w:rFonts w:ascii="Arial" w:hAnsi="Arial" w:cs="Arial"/>
          <w:sz w:val="20"/>
        </w:rPr>
        <w:t xml:space="preserve">) e il valore </w:t>
      </w:r>
      <w:r>
        <w:rPr>
          <w:rFonts w:ascii="Arial" w:hAnsi="Arial" w:cs="Arial"/>
          <w:sz w:val="20"/>
        </w:rPr>
        <w:t xml:space="preserve">medio trimestrale a prezzi </w:t>
      </w:r>
      <w:r w:rsidRPr="00784A8A">
        <w:rPr>
          <w:rFonts w:ascii="Arial" w:hAnsi="Arial" w:cs="Arial"/>
          <w:sz w:val="20"/>
        </w:rPr>
        <w:t>corrent</w:t>
      </w:r>
      <w:r>
        <w:rPr>
          <w:rFonts w:ascii="Arial" w:hAnsi="Arial" w:cs="Arial"/>
          <w:sz w:val="20"/>
        </w:rPr>
        <w:t>i</w:t>
      </w:r>
      <w:r w:rsidRPr="00784A8A">
        <w:rPr>
          <w:rFonts w:ascii="Arial" w:hAnsi="Arial" w:cs="Arial"/>
          <w:sz w:val="20"/>
        </w:rPr>
        <w:t xml:space="preserve"> dell</w:t>
      </w:r>
      <w:r>
        <w:rPr>
          <w:rFonts w:ascii="Arial" w:hAnsi="Arial" w:cs="Arial"/>
          <w:sz w:val="20"/>
        </w:rPr>
        <w:t xml:space="preserve">o stesso </w:t>
      </w:r>
      <w:r w:rsidRPr="00784A8A">
        <w:rPr>
          <w:rFonts w:ascii="Arial" w:hAnsi="Arial" w:cs="Arial"/>
          <w:sz w:val="20"/>
        </w:rPr>
        <w:t>aggregato l’anno p</w:t>
      </w:r>
      <w:r>
        <w:rPr>
          <w:rFonts w:ascii="Arial" w:hAnsi="Arial" w:cs="Arial"/>
          <w:sz w:val="20"/>
        </w:rPr>
        <w:t>rima</w:t>
      </w:r>
      <w:r w:rsidRPr="00784A8A">
        <w:rPr>
          <w:rFonts w:ascii="Arial" w:hAnsi="Arial" w:cs="Arial"/>
          <w:sz w:val="20"/>
        </w:rPr>
        <w:t xml:space="preserve">. Gli indici di volume in base mobile così ottenuti sono </w:t>
      </w:r>
      <w:r>
        <w:rPr>
          <w:rFonts w:ascii="Arial" w:hAnsi="Arial" w:cs="Arial"/>
          <w:sz w:val="20"/>
        </w:rPr>
        <w:t xml:space="preserve">concatenati, moltiplicandoli consecutivamente a partire da un valore pari a 100 fissato per la media dei dati trimestrali del primo anno (valori a prezzi correnti dei 4 trimestri del primo anno standardizzati a 100 in media e deflazionati per indici di prezzo trimestrali con base lo stesso anno) e slittando poi la base all’anno preso come </w:t>
      </w:r>
      <w:r w:rsidRPr="00784A8A">
        <w:rPr>
          <w:rFonts w:ascii="Arial" w:hAnsi="Arial" w:cs="Arial"/>
          <w:sz w:val="20"/>
        </w:rPr>
        <w:t xml:space="preserve">riferimento (attualmente il </w:t>
      </w:r>
      <w:r w:rsidR="00FE0996">
        <w:rPr>
          <w:rFonts w:ascii="Arial" w:hAnsi="Arial" w:cs="Arial"/>
          <w:sz w:val="20"/>
        </w:rPr>
        <w:t>2015</w:t>
      </w:r>
      <w:r w:rsidRPr="00784A8A">
        <w:rPr>
          <w:rFonts w:ascii="Arial" w:hAnsi="Arial" w:cs="Arial"/>
          <w:sz w:val="20"/>
        </w:rPr>
        <w:t>)</w:t>
      </w:r>
      <w:r>
        <w:rPr>
          <w:rFonts w:ascii="Arial" w:hAnsi="Arial" w:cs="Arial"/>
          <w:sz w:val="20"/>
        </w:rPr>
        <w:t xml:space="preserve">. Il risultato è un </w:t>
      </w:r>
      <w:r w:rsidRPr="00784A8A">
        <w:rPr>
          <w:rFonts w:ascii="Arial" w:hAnsi="Arial" w:cs="Arial"/>
          <w:sz w:val="20"/>
        </w:rPr>
        <w:t>indic</w:t>
      </w:r>
      <w:r>
        <w:rPr>
          <w:rFonts w:ascii="Arial" w:hAnsi="Arial" w:cs="Arial"/>
          <w:sz w:val="20"/>
        </w:rPr>
        <w:t>e</w:t>
      </w:r>
      <w:r w:rsidRPr="00784A8A">
        <w:rPr>
          <w:rFonts w:ascii="Arial" w:hAnsi="Arial" w:cs="Arial"/>
          <w:sz w:val="20"/>
        </w:rPr>
        <w:t xml:space="preserve"> di volume concatenat</w:t>
      </w:r>
      <w:r>
        <w:rPr>
          <w:rFonts w:ascii="Arial" w:hAnsi="Arial" w:cs="Arial"/>
          <w:sz w:val="20"/>
        </w:rPr>
        <w:t>o che m</w:t>
      </w:r>
      <w:r w:rsidRPr="00784A8A">
        <w:rPr>
          <w:rFonts w:ascii="Arial" w:hAnsi="Arial" w:cs="Arial"/>
          <w:sz w:val="20"/>
        </w:rPr>
        <w:t>oltiplica</w:t>
      </w:r>
      <w:r>
        <w:rPr>
          <w:rFonts w:ascii="Arial" w:hAnsi="Arial" w:cs="Arial"/>
          <w:sz w:val="20"/>
        </w:rPr>
        <w:t>t</w:t>
      </w:r>
      <w:r w:rsidRPr="00784A8A">
        <w:rPr>
          <w:rFonts w:ascii="Arial" w:hAnsi="Arial" w:cs="Arial"/>
          <w:sz w:val="20"/>
        </w:rPr>
        <w:t xml:space="preserve">o per il valore </w:t>
      </w:r>
      <w:r>
        <w:rPr>
          <w:rFonts w:ascii="Arial" w:hAnsi="Arial" w:cs="Arial"/>
          <w:sz w:val="20"/>
        </w:rPr>
        <w:t>medio trimestrale a prezzi correnti</w:t>
      </w:r>
      <w:r w:rsidRPr="00784A8A">
        <w:rPr>
          <w:rFonts w:ascii="Arial" w:hAnsi="Arial" w:cs="Arial"/>
          <w:sz w:val="20"/>
        </w:rPr>
        <w:t xml:space="preserve"> relativo all’anno di riferimento </w:t>
      </w:r>
      <w:r>
        <w:rPr>
          <w:rFonts w:ascii="Arial" w:hAnsi="Arial" w:cs="Arial"/>
          <w:sz w:val="20"/>
        </w:rPr>
        <w:t xml:space="preserve">(e diviso per 100) determina </w:t>
      </w:r>
      <w:r w:rsidRPr="00784A8A">
        <w:rPr>
          <w:rFonts w:ascii="Arial" w:hAnsi="Arial" w:cs="Arial"/>
          <w:sz w:val="20"/>
        </w:rPr>
        <w:t xml:space="preserve">l‘aggregato </w:t>
      </w:r>
      <w:r>
        <w:rPr>
          <w:rFonts w:ascii="Arial" w:hAnsi="Arial" w:cs="Arial"/>
          <w:sz w:val="20"/>
        </w:rPr>
        <w:t xml:space="preserve">a </w:t>
      </w:r>
      <w:r w:rsidRPr="00784A8A">
        <w:rPr>
          <w:rFonts w:ascii="Arial" w:hAnsi="Arial" w:cs="Arial"/>
          <w:sz w:val="20"/>
        </w:rPr>
        <w:t>valori concatenati.</w:t>
      </w:r>
    </w:p>
    <w:p w14:paraId="56A92DDC" w14:textId="77777777" w:rsidR="0094089F" w:rsidRDefault="0094089F" w:rsidP="0094089F">
      <w:pPr>
        <w:spacing w:before="0" w:after="120"/>
        <w:jc w:val="both"/>
        <w:rPr>
          <w:rFonts w:ascii="Arial" w:hAnsi="Arial" w:cs="Arial"/>
          <w:bCs/>
        </w:rPr>
      </w:pPr>
      <w:r w:rsidRPr="000B233D">
        <w:rPr>
          <w:rFonts w:ascii="Arial" w:hAnsi="Arial" w:cs="Arial"/>
          <w:b/>
          <w:bCs/>
        </w:rPr>
        <w:t xml:space="preserve">Deflatori (Prezzi impliciti): </w:t>
      </w:r>
      <w:r w:rsidRPr="000B233D">
        <w:rPr>
          <w:rFonts w:ascii="Arial" w:hAnsi="Arial" w:cs="Arial"/>
          <w:bCs/>
        </w:rPr>
        <w:t>si definisce deflatore o prezzo implicito il rapporto tra l’aggregato espresso in termini nominali e lo stesso espresso in termini reali; indica quanta parte della crescita</w:t>
      </w:r>
      <w:r w:rsidRPr="000B233D">
        <w:rPr>
          <w:rFonts w:ascii="Arial" w:hAnsi="Arial" w:cs="Arial"/>
          <w:b/>
          <w:bCs/>
        </w:rPr>
        <w:t xml:space="preserve"> </w:t>
      </w:r>
      <w:r w:rsidRPr="000B233D">
        <w:rPr>
          <w:rFonts w:ascii="Arial" w:hAnsi="Arial" w:cs="Arial"/>
          <w:bCs/>
        </w:rPr>
        <w:t>dell’aggregato, espresso in termini nominali, sia da attribuire a variazioni di prezzo.</w:t>
      </w:r>
    </w:p>
    <w:p w14:paraId="335131BB" w14:textId="77777777" w:rsidR="0094089F" w:rsidRPr="000B233D" w:rsidRDefault="0094089F" w:rsidP="0094089F">
      <w:pPr>
        <w:spacing w:before="0" w:after="120"/>
        <w:jc w:val="both"/>
        <w:rPr>
          <w:rFonts w:ascii="Arial" w:hAnsi="Arial" w:cs="Arial"/>
          <w:b/>
          <w:bCs/>
        </w:rPr>
      </w:pPr>
      <w:r w:rsidRPr="000B233D">
        <w:rPr>
          <w:rFonts w:ascii="Arial" w:hAnsi="Arial" w:cs="Arial"/>
          <w:b/>
          <w:bCs/>
        </w:rPr>
        <w:t xml:space="preserve">Variazione </w:t>
      </w:r>
      <w:r>
        <w:rPr>
          <w:rFonts w:ascii="Arial" w:hAnsi="Arial" w:cs="Arial"/>
          <w:b/>
          <w:bCs/>
        </w:rPr>
        <w:t xml:space="preserve">percentuale </w:t>
      </w:r>
      <w:r w:rsidRPr="000B233D">
        <w:rPr>
          <w:rFonts w:ascii="Arial" w:hAnsi="Arial" w:cs="Arial"/>
          <w:b/>
          <w:bCs/>
        </w:rPr>
        <w:t xml:space="preserve">congiunturale: </w:t>
      </w:r>
      <w:r w:rsidRPr="000B233D">
        <w:rPr>
          <w:rFonts w:ascii="Arial" w:hAnsi="Arial" w:cs="Arial"/>
        </w:rPr>
        <w:t>variazione percentuale rispetto al trimestre precedente.</w:t>
      </w:r>
    </w:p>
    <w:p w14:paraId="4CEDA07C" w14:textId="77777777" w:rsidR="004D3146" w:rsidRDefault="0094089F" w:rsidP="0094089F">
      <w:pPr>
        <w:spacing w:before="0" w:after="120"/>
        <w:jc w:val="both"/>
        <w:rPr>
          <w:rFonts w:ascii="Arial" w:hAnsi="Arial" w:cs="Arial"/>
          <w:b/>
          <w:bCs/>
        </w:rPr>
      </w:pPr>
      <w:r w:rsidRPr="000B233D">
        <w:rPr>
          <w:rFonts w:ascii="Arial" w:hAnsi="Arial" w:cs="Arial"/>
          <w:b/>
          <w:bCs/>
        </w:rPr>
        <w:t>Variazione</w:t>
      </w:r>
      <w:r>
        <w:rPr>
          <w:rFonts w:ascii="Arial" w:hAnsi="Arial" w:cs="Arial"/>
          <w:b/>
          <w:bCs/>
        </w:rPr>
        <w:t xml:space="preserve"> percentuale</w:t>
      </w:r>
      <w:r w:rsidRPr="000B233D">
        <w:rPr>
          <w:rFonts w:ascii="Arial" w:hAnsi="Arial" w:cs="Arial"/>
          <w:b/>
          <w:bCs/>
        </w:rPr>
        <w:t xml:space="preserve"> tendenziale: </w:t>
      </w:r>
      <w:r w:rsidRPr="000B233D">
        <w:rPr>
          <w:rFonts w:ascii="Arial" w:hAnsi="Arial" w:cs="Arial"/>
        </w:rPr>
        <w:t>variazione percentuale rispetto allo stesso trimestre dell'anno precedente.</w:t>
      </w:r>
    </w:p>
    <w:p w14:paraId="53328ECF" w14:textId="77777777" w:rsidR="00AA3917" w:rsidRPr="004F206D" w:rsidRDefault="00AA3917" w:rsidP="00080F2D">
      <w:pPr>
        <w:pStyle w:val="Corpotesto"/>
        <w:spacing w:after="120" w:line="240" w:lineRule="auto"/>
        <w:jc w:val="both"/>
        <w:rPr>
          <w:rFonts w:ascii="Arial" w:hAnsi="Arial" w:cs="Arial"/>
          <w:b/>
          <w:sz w:val="24"/>
          <w:szCs w:val="24"/>
        </w:rPr>
        <w:sectPr w:rsidR="00AA3917" w:rsidRPr="004F206D" w:rsidSect="003F1493">
          <w:headerReference w:type="default" r:id="rId27"/>
          <w:pgSz w:w="11907" w:h="16840" w:code="9"/>
          <w:pgMar w:top="1534" w:right="851" w:bottom="680" w:left="851" w:header="567" w:footer="567" w:gutter="0"/>
          <w:cols w:space="720"/>
          <w:noEndnote/>
          <w:docGrid w:linePitch="272"/>
        </w:sectPr>
      </w:pPr>
    </w:p>
    <w:p w14:paraId="559D8C44" w14:textId="77777777" w:rsidR="00081703" w:rsidRPr="00E37E2C" w:rsidRDefault="00081703" w:rsidP="00081703">
      <w:pPr>
        <w:pStyle w:val="Default"/>
        <w:spacing w:after="120"/>
        <w:jc w:val="both"/>
        <w:rPr>
          <w:rFonts w:ascii="Arial" w:hAnsi="Arial" w:cs="Arial"/>
          <w:sz w:val="20"/>
          <w:szCs w:val="20"/>
        </w:rPr>
      </w:pPr>
    </w:p>
    <w:p w14:paraId="181AEA37" w14:textId="77777777" w:rsidR="00081703" w:rsidRDefault="00081703" w:rsidP="00081703">
      <w:pPr>
        <w:pStyle w:val="Corpotesto"/>
        <w:tabs>
          <w:tab w:val="left" w:pos="720"/>
        </w:tabs>
        <w:spacing w:after="120" w:line="240" w:lineRule="auto"/>
        <w:ind w:right="106"/>
        <w:rPr>
          <w:rFonts w:ascii="Arial" w:hAnsi="Arial" w:cs="Arial"/>
          <w:b/>
          <w:color w:val="000000"/>
          <w:sz w:val="22"/>
        </w:rPr>
      </w:pPr>
      <w:r>
        <w:rPr>
          <w:rFonts w:ascii="Arial" w:hAnsi="Arial" w:cs="Arial"/>
          <w:b/>
          <w:color w:val="000000"/>
          <w:sz w:val="22"/>
        </w:rPr>
        <w:t>Introduzione e quadro normativo</w:t>
      </w:r>
    </w:p>
    <w:p w14:paraId="5B980DD4" w14:textId="77777777" w:rsidR="00081703"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 xml:space="preserve">I </w:t>
      </w:r>
      <w:r w:rsidRPr="00CA3BED">
        <w:rPr>
          <w:rFonts w:ascii="Arial" w:hAnsi="Arial" w:cs="Arial"/>
          <w:spacing w:val="-3"/>
        </w:rPr>
        <w:t>conti economici trimestrali adottano principi, definizioni e struttura della contabilità annuale, con alcune particolarità proprie dell'intervallo trimestrale cui è riferita l'analisi. A partire dall’edizione di ottobre 2014, metodi e fonti utilizzate nella stima dei conti trimestrali, seguono i criteri definiti dal manuale Sistema europeo dei conti nazionali e regionali (Sec 2010), che rappresenta l’applicazione a livello europeo del System of National Accounts (</w:t>
      </w:r>
      <w:proofErr w:type="spellStart"/>
      <w:r w:rsidRPr="00CA3BED">
        <w:rPr>
          <w:rFonts w:ascii="Arial" w:hAnsi="Arial" w:cs="Arial"/>
          <w:spacing w:val="-3"/>
        </w:rPr>
        <w:t>Sna</w:t>
      </w:r>
      <w:proofErr w:type="spellEnd"/>
      <w:r w:rsidRPr="00CA3BED">
        <w:rPr>
          <w:rFonts w:ascii="Arial" w:hAnsi="Arial" w:cs="Arial"/>
          <w:spacing w:val="-3"/>
        </w:rPr>
        <w:t xml:space="preserve"> 2008) delle Nazioni Unite. Le disposizioni metodologiche da esso stabilite costituiscono delle regole stringenti per i paesi dell’Unione europea, assicurando la comparabilità delle stime. Il Sec 2010 è stato adottato con il </w:t>
      </w:r>
      <w:r w:rsidRPr="00FC6940">
        <w:rPr>
          <w:rFonts w:ascii="Arial" w:hAnsi="Arial" w:cs="Arial"/>
          <w:spacing w:val="-3"/>
        </w:rPr>
        <w:t>Regolamento Ue del Parlamento europeo e del Consiglio, n. 549/2013</w:t>
      </w:r>
      <w:r w:rsidRPr="00CA3BED">
        <w:rPr>
          <w:rFonts w:ascii="Arial" w:hAnsi="Arial" w:cs="Arial"/>
          <w:spacing w:val="-3"/>
        </w:rPr>
        <w:t>, relativo al Sistema europeo dei conti nazionali e regionali dell’Unione europea che prevede un programma di trasmissione obbligatoria dei dati. Per quanto attiene i dati trimestrali nazionali, il regolamento prevede elaborazione e trasmissione entro 60 giorni dalla fine del trimestre di riferimento.</w:t>
      </w:r>
    </w:p>
    <w:p w14:paraId="735773A6" w14:textId="77777777" w:rsidR="00081703" w:rsidRPr="00CA3BED"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Le stime dei conti trimestrali sono</w:t>
      </w:r>
      <w:r w:rsidRPr="00CA3BED">
        <w:rPr>
          <w:rFonts w:ascii="Arial" w:hAnsi="Arial" w:cs="Arial"/>
          <w:spacing w:val="-3"/>
        </w:rPr>
        <w:t xml:space="preserve"> il risultato d</w:t>
      </w:r>
      <w:r>
        <w:rPr>
          <w:rFonts w:ascii="Arial" w:hAnsi="Arial" w:cs="Arial"/>
          <w:spacing w:val="-3"/>
        </w:rPr>
        <w:t>i un’elaborazione che considera</w:t>
      </w:r>
      <w:r w:rsidRPr="00CA3BED">
        <w:rPr>
          <w:rFonts w:ascii="Arial" w:hAnsi="Arial" w:cs="Arial"/>
          <w:spacing w:val="-3"/>
        </w:rPr>
        <w:t xml:space="preserve"> </w:t>
      </w:r>
      <w:r>
        <w:rPr>
          <w:rFonts w:ascii="Arial" w:hAnsi="Arial" w:cs="Arial"/>
          <w:spacing w:val="-3"/>
        </w:rPr>
        <w:t>i principali aggregati del conto economico</w:t>
      </w:r>
      <w:r w:rsidRPr="00CA3BED">
        <w:rPr>
          <w:rFonts w:ascii="Arial" w:hAnsi="Arial" w:cs="Arial"/>
          <w:spacing w:val="-3"/>
        </w:rPr>
        <w:t xml:space="preserve"> </w:t>
      </w:r>
      <w:r>
        <w:rPr>
          <w:rFonts w:ascii="Arial" w:hAnsi="Arial" w:cs="Arial"/>
          <w:spacing w:val="-3"/>
        </w:rPr>
        <w:t xml:space="preserve">espressi </w:t>
      </w:r>
      <w:r w:rsidRPr="00CA3BED">
        <w:rPr>
          <w:rFonts w:ascii="Arial" w:hAnsi="Arial" w:cs="Arial"/>
          <w:spacing w:val="-3"/>
        </w:rPr>
        <w:t>sia a prezzi correnti, sia in volume</w:t>
      </w:r>
      <w:r>
        <w:rPr>
          <w:rFonts w:ascii="Arial" w:hAnsi="Arial" w:cs="Arial"/>
          <w:spacing w:val="-3"/>
        </w:rPr>
        <w:t xml:space="preserve">. Dal lato dell’offerta le componenti sono importazioni e prodotto interno lordo (Pil), mentre dal lato della domanda si distingue spesa per consumi finali delle famiglie, delle ISP e delle amministrazioni pubbliche, investimenti fissi lordi, acquisizioni nette di oggetti di valore, esportazioni e scorte. </w:t>
      </w:r>
      <w:r w:rsidRPr="00CA3BED">
        <w:rPr>
          <w:rFonts w:ascii="Arial" w:hAnsi="Arial" w:cs="Arial"/>
          <w:spacing w:val="-3"/>
        </w:rPr>
        <w:t xml:space="preserve">La stima del Pil è </w:t>
      </w:r>
      <w:r>
        <w:rPr>
          <w:rFonts w:ascii="Arial" w:hAnsi="Arial" w:cs="Arial"/>
          <w:spacing w:val="-3"/>
        </w:rPr>
        <w:t xml:space="preserve">ottenuta dal bilanciamento tra stime dal lato </w:t>
      </w:r>
      <w:r w:rsidRPr="00CA3BED">
        <w:rPr>
          <w:rFonts w:ascii="Arial" w:hAnsi="Arial" w:cs="Arial"/>
          <w:spacing w:val="-3"/>
        </w:rPr>
        <w:t>della domanda</w:t>
      </w:r>
      <w:r>
        <w:rPr>
          <w:rFonts w:ascii="Arial" w:hAnsi="Arial" w:cs="Arial"/>
          <w:spacing w:val="-3"/>
        </w:rPr>
        <w:t xml:space="preserve"> - somma delle componenti di domanda nazionale e esportazioni al netto delle importazioni -</w:t>
      </w:r>
      <w:r w:rsidRPr="00CA3BED">
        <w:rPr>
          <w:rFonts w:ascii="Arial" w:hAnsi="Arial" w:cs="Arial"/>
          <w:spacing w:val="-3"/>
        </w:rPr>
        <w:t xml:space="preserve"> </w:t>
      </w:r>
      <w:r>
        <w:rPr>
          <w:rFonts w:ascii="Arial" w:hAnsi="Arial" w:cs="Arial"/>
          <w:spacing w:val="-3"/>
        </w:rPr>
        <w:t xml:space="preserve">e dal lato </w:t>
      </w:r>
      <w:r w:rsidRPr="00CA3BED">
        <w:rPr>
          <w:rFonts w:ascii="Arial" w:hAnsi="Arial" w:cs="Arial"/>
          <w:spacing w:val="-3"/>
        </w:rPr>
        <w:t>dell’offerta</w:t>
      </w:r>
      <w:r>
        <w:rPr>
          <w:rFonts w:ascii="Arial" w:hAnsi="Arial" w:cs="Arial"/>
          <w:spacing w:val="-3"/>
        </w:rPr>
        <w:t xml:space="preserve"> - somma delle componenti di valore aggiunto e imposte al netto dei contributi</w:t>
      </w:r>
      <w:r w:rsidRPr="00CA3BED">
        <w:rPr>
          <w:rFonts w:ascii="Arial" w:hAnsi="Arial" w:cs="Arial"/>
          <w:spacing w:val="-3"/>
        </w:rPr>
        <w:t xml:space="preserve">. </w:t>
      </w:r>
      <w:r>
        <w:rPr>
          <w:rFonts w:ascii="Arial" w:hAnsi="Arial" w:cs="Arial"/>
          <w:spacing w:val="-3"/>
        </w:rPr>
        <w:t>Tuttavia, s</w:t>
      </w:r>
      <w:r w:rsidRPr="00CA3BED">
        <w:rPr>
          <w:rFonts w:ascii="Arial" w:hAnsi="Arial" w:cs="Arial"/>
          <w:spacing w:val="-3"/>
        </w:rPr>
        <w:t>i deve</w:t>
      </w:r>
      <w:r>
        <w:rPr>
          <w:rFonts w:ascii="Arial" w:hAnsi="Arial" w:cs="Arial"/>
          <w:spacing w:val="-3"/>
        </w:rPr>
        <w:t xml:space="preserve"> </w:t>
      </w:r>
      <w:r w:rsidRPr="00CA3BED">
        <w:rPr>
          <w:rFonts w:ascii="Arial" w:hAnsi="Arial" w:cs="Arial"/>
          <w:spacing w:val="-3"/>
        </w:rPr>
        <w:t xml:space="preserve">sottolineare che </w:t>
      </w:r>
      <w:r>
        <w:rPr>
          <w:rFonts w:ascii="Arial" w:hAnsi="Arial" w:cs="Arial"/>
          <w:spacing w:val="-3"/>
        </w:rPr>
        <w:t>in occasione delle stime</w:t>
      </w:r>
      <w:r w:rsidRPr="00CA3BED">
        <w:rPr>
          <w:rFonts w:ascii="Arial" w:hAnsi="Arial" w:cs="Arial"/>
          <w:spacing w:val="-3"/>
        </w:rPr>
        <w:t xml:space="preserve"> in corso d’anno, cioè prima che sia disponibile un conto annuale completo di tutti gli aggregati, </w:t>
      </w:r>
      <w:r>
        <w:rPr>
          <w:rFonts w:ascii="Arial" w:hAnsi="Arial" w:cs="Arial"/>
          <w:spacing w:val="-3"/>
        </w:rPr>
        <w:t xml:space="preserve">si ritiene più solida </w:t>
      </w:r>
      <w:r w:rsidRPr="00CA3BED">
        <w:rPr>
          <w:rFonts w:ascii="Arial" w:hAnsi="Arial" w:cs="Arial"/>
          <w:spacing w:val="-3"/>
        </w:rPr>
        <w:t xml:space="preserve">la misura degli aggregati dal lato dell’offerta e quindi </w:t>
      </w:r>
      <w:r>
        <w:rPr>
          <w:rFonts w:ascii="Arial" w:hAnsi="Arial" w:cs="Arial"/>
          <w:spacing w:val="-3"/>
        </w:rPr>
        <w:t xml:space="preserve">si calcola il </w:t>
      </w:r>
      <w:r w:rsidRPr="00CA3BED">
        <w:rPr>
          <w:rFonts w:ascii="Arial" w:hAnsi="Arial" w:cs="Arial"/>
          <w:spacing w:val="-3"/>
        </w:rPr>
        <w:t xml:space="preserve">Pil come somma </w:t>
      </w:r>
      <w:r>
        <w:rPr>
          <w:rFonts w:ascii="Arial" w:hAnsi="Arial" w:cs="Arial"/>
          <w:spacing w:val="-3"/>
        </w:rPr>
        <w:t xml:space="preserve">di </w:t>
      </w:r>
      <w:r w:rsidRPr="00CA3BED">
        <w:rPr>
          <w:rFonts w:ascii="Arial" w:hAnsi="Arial" w:cs="Arial"/>
          <w:spacing w:val="-3"/>
        </w:rPr>
        <w:t xml:space="preserve">valore aggiunto </w:t>
      </w:r>
      <w:r>
        <w:rPr>
          <w:rFonts w:ascii="Arial" w:hAnsi="Arial" w:cs="Arial"/>
          <w:spacing w:val="-3"/>
        </w:rPr>
        <w:t>e imposte nette</w:t>
      </w:r>
      <w:r w:rsidRPr="00CA3BED">
        <w:rPr>
          <w:rFonts w:ascii="Arial" w:hAnsi="Arial" w:cs="Arial"/>
          <w:spacing w:val="-3"/>
        </w:rPr>
        <w:t xml:space="preserve">. La stima indipendente degli aggregati di domanda ha un’importante funzione di verifica della coerenza del quadro economico, ma fissata l’offerta le differenze con la somma di consumi, investimenti ed esportazioni nette </w:t>
      </w:r>
      <w:proofErr w:type="spellStart"/>
      <w:r w:rsidRPr="00CA3BED">
        <w:rPr>
          <w:rFonts w:ascii="Arial" w:hAnsi="Arial" w:cs="Arial"/>
          <w:spacing w:val="-3"/>
        </w:rPr>
        <w:t>da</w:t>
      </w:r>
      <w:proofErr w:type="spellEnd"/>
      <w:r w:rsidRPr="00CA3BED">
        <w:rPr>
          <w:rFonts w:ascii="Arial" w:hAnsi="Arial" w:cs="Arial"/>
          <w:spacing w:val="-3"/>
        </w:rPr>
        <w:t xml:space="preserve"> luogo a un aggregato che è definito come “scorte e discrepanze statistiche” nel quale, soprattutto nei primi rilasc</w:t>
      </w:r>
      <w:r>
        <w:rPr>
          <w:rFonts w:ascii="Arial" w:hAnsi="Arial" w:cs="Arial"/>
          <w:spacing w:val="-3"/>
        </w:rPr>
        <w:t>i, sono le seconde a prevalere.</w:t>
      </w:r>
    </w:p>
    <w:p w14:paraId="7CFCAE3F" w14:textId="77777777" w:rsidR="00081703" w:rsidRPr="00CA3BED" w:rsidRDefault="00081703" w:rsidP="00081703">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A3BED">
        <w:rPr>
          <w:rFonts w:ascii="Arial" w:hAnsi="Arial" w:cs="Arial"/>
          <w:spacing w:val="-3"/>
        </w:rPr>
        <w:t xml:space="preserve">L’elaborazione è inserita nel Piano Statistico Nazionale (edizione in vigore: </w:t>
      </w:r>
      <w:proofErr w:type="spellStart"/>
      <w:r w:rsidRPr="00CA3BED">
        <w:rPr>
          <w:rFonts w:ascii="Arial" w:hAnsi="Arial" w:cs="Arial"/>
          <w:spacing w:val="-3"/>
        </w:rPr>
        <w:t>Psn</w:t>
      </w:r>
      <w:proofErr w:type="spellEnd"/>
      <w:r w:rsidRPr="00CA3BED">
        <w:rPr>
          <w:rFonts w:ascii="Arial" w:hAnsi="Arial" w:cs="Arial"/>
          <w:spacing w:val="-3"/>
        </w:rPr>
        <w:t xml:space="preserve"> 2014-2016 - aggiornamento 2016) approvato con DPR del 30 agosto 2016, pubblicato nella Gazzetta Ufficiale - serie generale - n. 242 del 15 ottobre 2016.</w:t>
      </w:r>
      <w:r>
        <w:rPr>
          <w:rFonts w:ascii="Arial" w:hAnsi="Arial" w:cs="Arial"/>
          <w:spacing w:val="-3"/>
        </w:rPr>
        <w:t xml:space="preserve"> </w:t>
      </w:r>
    </w:p>
    <w:p w14:paraId="04B5AC57" w14:textId="77777777" w:rsidR="00081703" w:rsidRDefault="00081703" w:rsidP="00081703">
      <w:pPr>
        <w:spacing w:before="0" w:after="120"/>
        <w:jc w:val="both"/>
        <w:rPr>
          <w:rFonts w:ascii="Arial" w:hAnsi="Arial" w:cs="Arial"/>
          <w:b/>
          <w:spacing w:val="-3"/>
        </w:rPr>
      </w:pPr>
    </w:p>
    <w:p w14:paraId="48A1260D" w14:textId="77777777" w:rsidR="00081703" w:rsidRPr="00A53A0D" w:rsidRDefault="00081703" w:rsidP="00081703">
      <w:pPr>
        <w:spacing w:before="0" w:after="120"/>
        <w:jc w:val="both"/>
        <w:rPr>
          <w:rFonts w:ascii="Arial" w:hAnsi="Arial" w:cs="Arial"/>
          <w:b/>
          <w:spacing w:val="-3"/>
          <w:sz w:val="22"/>
          <w:szCs w:val="22"/>
        </w:rPr>
      </w:pPr>
      <w:r w:rsidRPr="00A53A0D">
        <w:rPr>
          <w:rFonts w:ascii="Arial" w:hAnsi="Arial" w:cs="Arial"/>
          <w:b/>
          <w:spacing w:val="-3"/>
          <w:sz w:val="22"/>
          <w:szCs w:val="22"/>
        </w:rPr>
        <w:t>L’elaborazione dei dati: processo, strumenti e tecniche</w:t>
      </w:r>
    </w:p>
    <w:p w14:paraId="693D8D26"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 xml:space="preserve">I conti nazionali, elaborati per l’Italia dall’Istat, descrivono in forma quantitativa il funzionamento del sistema economico del Paese. </w:t>
      </w:r>
    </w:p>
    <w:p w14:paraId="795CCF21"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In Italia, come in quasi tutti i paesi che elaborano conti nazionali trimestrali, la compilazione dei conti trimestrali utilizza un metodo indiretto, basato su indicatori congiunturali, che permett</w:t>
      </w:r>
      <w:r>
        <w:rPr>
          <w:rFonts w:ascii="Arial" w:hAnsi="Arial" w:cs="Arial"/>
          <w:spacing w:val="-3"/>
        </w:rPr>
        <w:t>e</w:t>
      </w:r>
      <w:r w:rsidRPr="00607A0A">
        <w:rPr>
          <w:rFonts w:ascii="Arial" w:hAnsi="Arial" w:cs="Arial"/>
          <w:spacing w:val="-3"/>
        </w:rPr>
        <w:t xml:space="preserve"> di superare i limiti posti dalla ridotta disponibilità di misure dirette a cadenza </w:t>
      </w:r>
      <w:proofErr w:type="spellStart"/>
      <w:r w:rsidRPr="00607A0A">
        <w:rPr>
          <w:rFonts w:ascii="Arial" w:hAnsi="Arial" w:cs="Arial"/>
          <w:spacing w:val="-3"/>
        </w:rPr>
        <w:t>infrannuale</w:t>
      </w:r>
      <w:proofErr w:type="spellEnd"/>
      <w:r w:rsidRPr="00607A0A">
        <w:rPr>
          <w:rFonts w:ascii="Arial" w:hAnsi="Arial" w:cs="Arial"/>
          <w:spacing w:val="-3"/>
        </w:rPr>
        <w:t>. Tal</w:t>
      </w:r>
      <w:r>
        <w:rPr>
          <w:rFonts w:ascii="Arial" w:hAnsi="Arial" w:cs="Arial"/>
          <w:spacing w:val="-3"/>
        </w:rPr>
        <w:t>e</w:t>
      </w:r>
      <w:r w:rsidRPr="00607A0A">
        <w:rPr>
          <w:rFonts w:ascii="Arial" w:hAnsi="Arial" w:cs="Arial"/>
          <w:spacing w:val="-3"/>
        </w:rPr>
        <w:t xml:space="preserve"> metod</w:t>
      </w:r>
      <w:r>
        <w:rPr>
          <w:rFonts w:ascii="Arial" w:hAnsi="Arial" w:cs="Arial"/>
          <w:spacing w:val="-3"/>
        </w:rPr>
        <w:t>o</w:t>
      </w:r>
      <w:r w:rsidRPr="00607A0A">
        <w:rPr>
          <w:rFonts w:ascii="Arial" w:hAnsi="Arial" w:cs="Arial"/>
          <w:spacing w:val="-3"/>
        </w:rPr>
        <w:t xml:space="preserve"> consist</w:t>
      </w:r>
      <w:r>
        <w:rPr>
          <w:rFonts w:ascii="Arial" w:hAnsi="Arial" w:cs="Arial"/>
          <w:spacing w:val="-3"/>
        </w:rPr>
        <w:t>e</w:t>
      </w:r>
      <w:r w:rsidRPr="00607A0A">
        <w:rPr>
          <w:rFonts w:ascii="Arial" w:hAnsi="Arial" w:cs="Arial"/>
          <w:spacing w:val="-3"/>
        </w:rPr>
        <w:t xml:space="preserve"> nel ripartire per trimestre i dati de</w:t>
      </w:r>
      <w:r>
        <w:rPr>
          <w:rFonts w:ascii="Arial" w:hAnsi="Arial" w:cs="Arial"/>
          <w:spacing w:val="-3"/>
        </w:rPr>
        <w:t>i conti annuali</w:t>
      </w:r>
      <w:r w:rsidRPr="00607A0A">
        <w:rPr>
          <w:rFonts w:ascii="Arial" w:hAnsi="Arial" w:cs="Arial"/>
          <w:spacing w:val="-3"/>
        </w:rPr>
        <w:t xml:space="preserve">, </w:t>
      </w:r>
      <w:r w:rsidRPr="00DA75A2">
        <w:rPr>
          <w:rFonts w:ascii="Arial" w:hAnsi="Arial" w:cs="Arial"/>
          <w:spacing w:val="-3"/>
        </w:rPr>
        <w:t xml:space="preserve">sulla base dell’andamento di indicatori di riferimento trimestrali </w:t>
      </w:r>
      <w:r w:rsidRPr="00607A0A">
        <w:rPr>
          <w:rFonts w:ascii="Arial" w:hAnsi="Arial" w:cs="Arial"/>
          <w:spacing w:val="-3"/>
        </w:rPr>
        <w:t xml:space="preserve">(grezzi, corretti per tenere conto degli effetti di calendario e destagionalizzati), nel rispetto del vincolo di coerenza annuale (dato annuale corretto per gli effetti di calendario e dato annuale non corretto). In particolare, la tecnica attualmente applicata stima i valori trimestrali sulla base della relazione - identificata attraverso un metodo econometrico - che si osserva tra lo specifico aggregato dei conti annuali e </w:t>
      </w:r>
      <w:proofErr w:type="gramStart"/>
      <w:r w:rsidRPr="00607A0A">
        <w:rPr>
          <w:rFonts w:ascii="Arial" w:hAnsi="Arial" w:cs="Arial"/>
          <w:spacing w:val="-3"/>
        </w:rPr>
        <w:t>il valori</w:t>
      </w:r>
      <w:proofErr w:type="gramEnd"/>
      <w:r w:rsidRPr="00607A0A">
        <w:rPr>
          <w:rFonts w:ascii="Arial" w:hAnsi="Arial" w:cs="Arial"/>
          <w:spacing w:val="-3"/>
        </w:rPr>
        <w:t xml:space="preserve"> assunto nel medesimo periodo da uno o più indicatori di riferimento, opportunamente scelti. Il metodo viene utilizzato per la stima dei dati trimestrali, sia quando è già noto il valore annuale, sia quando l'informazione annuale non è ancora disponibile. Esso è applicato separatamente per ciascun aggregato significativo necessario alla compilazione dei conti.</w:t>
      </w:r>
    </w:p>
    <w:p w14:paraId="78832D81" w14:textId="77777777" w:rsidR="00081703" w:rsidRDefault="00081703" w:rsidP="00081703">
      <w:pPr>
        <w:spacing w:after="120"/>
        <w:jc w:val="both"/>
        <w:rPr>
          <w:rFonts w:ascii="Arial" w:hAnsi="Arial" w:cs="Arial"/>
        </w:rPr>
      </w:pPr>
      <w:r w:rsidRPr="00060A85">
        <w:rPr>
          <w:rFonts w:ascii="Arial" w:hAnsi="Arial" w:cs="Arial"/>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sidR="00FE0996">
        <w:rPr>
          <w:rFonts w:ascii="Arial" w:hAnsi="Arial" w:cs="Arial"/>
        </w:rPr>
        <w:t>2015</w:t>
      </w:r>
      <w:r w:rsidRPr="00060A85">
        <w:rPr>
          <w:rFonts w:ascii="Arial" w:hAnsi="Arial" w:cs="Arial"/>
        </w:rPr>
        <w:t xml:space="preserve">. I deflatori impliciti utilizzati per le stime in base mobile sono di tipo </w:t>
      </w:r>
      <w:proofErr w:type="spellStart"/>
      <w:r w:rsidRPr="00060A85">
        <w:rPr>
          <w:rFonts w:ascii="Arial" w:hAnsi="Arial" w:cs="Arial"/>
        </w:rPr>
        <w:t>Paasche</w:t>
      </w:r>
      <w:proofErr w:type="spellEnd"/>
      <w:r w:rsidRPr="00060A85">
        <w:rPr>
          <w:rFonts w:ascii="Arial" w:hAnsi="Arial" w:cs="Arial"/>
        </w:rPr>
        <w:t>.</w:t>
      </w:r>
    </w:p>
    <w:p w14:paraId="5B75AC44" w14:textId="77777777" w:rsidR="00081703" w:rsidRPr="00607A0A"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607A0A">
        <w:rPr>
          <w:rFonts w:ascii="Arial" w:hAnsi="Arial" w:cs="Arial"/>
          <w:spacing w:val="-3"/>
        </w:rPr>
        <w:t>La procedura di correzione degli aggregati per gli effetti di calendario è basata sul metodo della regressione e tiene conto del diverso numero dei giorni lavorativi, delle festività pasquali e dell’anno bisestile. La correzione degli effetti di calendario e della stagionalità opera sugli indicatori di riferimento ed è effettuata attraverso l'approccio basato sui modelli Reg-</w:t>
      </w:r>
      <w:proofErr w:type="spellStart"/>
      <w:r w:rsidRPr="00607A0A">
        <w:rPr>
          <w:rFonts w:ascii="Arial" w:hAnsi="Arial" w:cs="Arial"/>
          <w:spacing w:val="-3"/>
        </w:rPr>
        <w:t>Arima</w:t>
      </w:r>
      <w:proofErr w:type="spellEnd"/>
      <w:r w:rsidRPr="00607A0A">
        <w:rPr>
          <w:rFonts w:ascii="Arial" w:hAnsi="Arial" w:cs="Arial"/>
          <w:spacing w:val="-3"/>
        </w:rPr>
        <w:t xml:space="preserve"> della procedura TRAMO-SEATS (versione settemb</w:t>
      </w:r>
      <w:r>
        <w:rPr>
          <w:rFonts w:ascii="Arial" w:hAnsi="Arial" w:cs="Arial"/>
          <w:spacing w:val="-3"/>
        </w:rPr>
        <w:t>r</w:t>
      </w:r>
      <w:r w:rsidRPr="00607A0A">
        <w:rPr>
          <w:rFonts w:ascii="Arial" w:hAnsi="Arial" w:cs="Arial"/>
          <w:spacing w:val="-3"/>
        </w:rPr>
        <w:t>e 2017 per Linux).</w:t>
      </w:r>
    </w:p>
    <w:p w14:paraId="4C5E9707" w14:textId="77777777" w:rsidR="00081703" w:rsidRDefault="00081703" w:rsidP="00081703">
      <w:pPr>
        <w:spacing w:after="120"/>
        <w:jc w:val="both"/>
        <w:rPr>
          <w:rFonts w:ascii="Arial" w:hAnsi="Arial" w:cs="Arial"/>
        </w:rPr>
      </w:pPr>
      <w:r>
        <w:rPr>
          <w:rFonts w:ascii="Arial" w:hAnsi="Arial" w:cs="Arial"/>
        </w:rPr>
        <w:t xml:space="preserve">Per approfondimenti si veda la nota informativa </w:t>
      </w:r>
      <w:r w:rsidRPr="00FC6940">
        <w:rPr>
          <w:rFonts w:ascii="Arial" w:hAnsi="Arial" w:cs="Arial"/>
        </w:rPr>
        <w:t>I Conti economici trimestrali. Principali elementi informativi</w:t>
      </w:r>
      <w:r>
        <w:rPr>
          <w:rFonts w:ascii="Arial" w:hAnsi="Arial" w:cs="Arial"/>
        </w:rPr>
        <w:t xml:space="preserve"> del settembre 2015, che contiene </w:t>
      </w:r>
      <w:r w:rsidRPr="003C507B">
        <w:rPr>
          <w:rFonts w:ascii="Arial" w:hAnsi="Arial" w:cs="Arial"/>
        </w:rPr>
        <w:t>cenni sul metodo indiretto di trimestralizzazione, una lista ragionata dei principali indicatori utilizzati</w:t>
      </w:r>
      <w:r>
        <w:rPr>
          <w:rFonts w:ascii="Arial" w:hAnsi="Arial" w:cs="Arial"/>
        </w:rPr>
        <w:t xml:space="preserve"> nelle stime, </w:t>
      </w:r>
      <w:r w:rsidRPr="003C507B">
        <w:rPr>
          <w:rFonts w:ascii="Arial" w:hAnsi="Arial" w:cs="Arial"/>
        </w:rPr>
        <w:t>una descrizione sintetica delle principali variabili dei conti economici trimestrali e del legame tra schemi contabili e indicatori congiunturali</w:t>
      </w:r>
      <w:r>
        <w:rPr>
          <w:rFonts w:ascii="Arial" w:hAnsi="Arial" w:cs="Arial"/>
        </w:rPr>
        <w:t xml:space="preserve"> e che </w:t>
      </w:r>
      <w:r w:rsidRPr="003C507B">
        <w:rPr>
          <w:rFonts w:ascii="Arial" w:hAnsi="Arial" w:cs="Arial"/>
        </w:rPr>
        <w:t>delinea i metodi di stima del valore aggiunto, del sistema della doppia deflazione, degli impieghi finali, dell'input di lavoro e del relativo reddito, degli indicatori di costi e margini</w:t>
      </w:r>
      <w:r w:rsidRPr="004B3255">
        <w:rPr>
          <w:rFonts w:ascii="Arial" w:hAnsi="Arial" w:cs="Arial"/>
        </w:rPr>
        <w:t>.</w:t>
      </w:r>
      <w:r>
        <w:rPr>
          <w:rFonts w:ascii="Arial" w:hAnsi="Arial" w:cs="Arial"/>
        </w:rPr>
        <w:t xml:space="preserve"> </w:t>
      </w:r>
    </w:p>
    <w:p w14:paraId="63D4B7B7" w14:textId="77777777" w:rsidR="00081703" w:rsidRPr="00DF7642" w:rsidRDefault="00081703" w:rsidP="00081703">
      <w:pPr>
        <w:spacing w:before="0" w:after="120"/>
        <w:jc w:val="both"/>
        <w:rPr>
          <w:rFonts w:ascii="Arial" w:hAnsi="Arial" w:cs="Arial"/>
        </w:rPr>
      </w:pPr>
      <w:r>
        <w:rPr>
          <w:rFonts w:ascii="Arial" w:hAnsi="Arial" w:cs="Arial"/>
        </w:rPr>
        <w:t xml:space="preserve">Le principali innovazioni introdotte con il passaggio al Sec 2010 sono presentate nell’intervento </w:t>
      </w:r>
      <w:r w:rsidRPr="00FC6940">
        <w:rPr>
          <w:rFonts w:ascii="Arial" w:hAnsi="Arial" w:cs="Arial"/>
        </w:rPr>
        <w:t>I conti trimestrali: innovazioni metodologiche e risultati</w:t>
      </w:r>
      <w:r w:rsidRPr="003C507B">
        <w:rPr>
          <w:rFonts w:ascii="Arial" w:hAnsi="Arial" w:cs="Arial"/>
        </w:rPr>
        <w:t xml:space="preserve"> </w:t>
      </w:r>
      <w:r>
        <w:rPr>
          <w:rFonts w:ascii="Arial" w:hAnsi="Arial" w:cs="Arial"/>
        </w:rPr>
        <w:t>nel seminario “</w:t>
      </w:r>
      <w:r w:rsidRPr="00060A85">
        <w:rPr>
          <w:rFonts w:ascii="Arial" w:hAnsi="Arial" w:cs="Arial"/>
        </w:rPr>
        <w:t>Il passaggio</w:t>
      </w:r>
      <w:r>
        <w:rPr>
          <w:rFonts w:ascii="Arial" w:hAnsi="Arial" w:cs="Arial"/>
        </w:rPr>
        <w:t xml:space="preserve"> </w:t>
      </w:r>
      <w:r w:rsidRPr="00060A85">
        <w:rPr>
          <w:rFonts w:ascii="Arial" w:hAnsi="Arial" w:cs="Arial"/>
        </w:rPr>
        <w:t>al Sec 2010</w:t>
      </w:r>
      <w:r>
        <w:rPr>
          <w:rFonts w:ascii="Arial" w:hAnsi="Arial" w:cs="Arial"/>
        </w:rPr>
        <w:t xml:space="preserve"> </w:t>
      </w:r>
      <w:r w:rsidRPr="00060A85">
        <w:rPr>
          <w:rFonts w:ascii="Arial" w:hAnsi="Arial" w:cs="Arial"/>
        </w:rPr>
        <w:t>e la revisione generale</w:t>
      </w:r>
      <w:r>
        <w:rPr>
          <w:rFonts w:ascii="Arial" w:hAnsi="Arial" w:cs="Arial"/>
        </w:rPr>
        <w:t xml:space="preserve"> </w:t>
      </w:r>
      <w:r w:rsidRPr="00060A85">
        <w:rPr>
          <w:rFonts w:ascii="Arial" w:hAnsi="Arial" w:cs="Arial"/>
        </w:rPr>
        <w:t>dei conti nazionali</w:t>
      </w:r>
      <w:r>
        <w:rPr>
          <w:rFonts w:ascii="Arial" w:hAnsi="Arial" w:cs="Arial"/>
        </w:rPr>
        <w:t xml:space="preserve">” del dicembre 2014. </w:t>
      </w:r>
    </w:p>
    <w:p w14:paraId="7298CEF4" w14:textId="77777777" w:rsidR="00081703"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6B4860EC" w14:textId="77777777" w:rsidR="00081703" w:rsidRPr="00A53A0D" w:rsidRDefault="00081703" w:rsidP="00081703">
      <w:pPr>
        <w:spacing w:before="0" w:after="120"/>
        <w:jc w:val="both"/>
        <w:rPr>
          <w:rFonts w:ascii="Arial" w:hAnsi="Arial" w:cs="Arial"/>
          <w:b/>
          <w:spacing w:val="-3"/>
          <w:sz w:val="22"/>
          <w:szCs w:val="22"/>
        </w:rPr>
      </w:pPr>
      <w:r w:rsidRPr="00A53A0D">
        <w:rPr>
          <w:rFonts w:ascii="Arial" w:hAnsi="Arial" w:cs="Arial"/>
          <w:b/>
          <w:spacing w:val="-3"/>
          <w:sz w:val="22"/>
          <w:szCs w:val="22"/>
        </w:rPr>
        <w:t>I principali indicatori utilizzati nella stima (fonti)</w:t>
      </w:r>
    </w:p>
    <w:p w14:paraId="52BB285B" w14:textId="77777777" w:rsidR="00081703" w:rsidRPr="00EC346D" w:rsidRDefault="00081703" w:rsidP="00081703">
      <w:pPr>
        <w:spacing w:before="0" w:after="120"/>
        <w:jc w:val="both"/>
        <w:rPr>
          <w:rFonts w:ascii="Arial" w:hAnsi="Arial" w:cs="Arial"/>
          <w:spacing w:val="-3"/>
        </w:rPr>
      </w:pPr>
      <w:r w:rsidRPr="00EC346D">
        <w:rPr>
          <w:rFonts w:ascii="Arial" w:hAnsi="Arial" w:cs="Arial"/>
          <w:spacing w:val="-3"/>
        </w:rPr>
        <w:t xml:space="preserve">Per ciascun aggregato dei conti da trimestralizzare, vengono selezionati uno o più indicatori disponibili a frequenza trimestrale e/o mensile capaci di cogliere l’andamento </w:t>
      </w:r>
      <w:proofErr w:type="spellStart"/>
      <w:r w:rsidRPr="00EC346D">
        <w:rPr>
          <w:rFonts w:ascii="Arial" w:hAnsi="Arial" w:cs="Arial"/>
          <w:spacing w:val="-3"/>
        </w:rPr>
        <w:t>infrannuale</w:t>
      </w:r>
      <w:proofErr w:type="spellEnd"/>
      <w:r w:rsidRPr="00EC346D">
        <w:rPr>
          <w:rFonts w:ascii="Arial" w:hAnsi="Arial" w:cs="Arial"/>
          <w:spacing w:val="-3"/>
        </w:rPr>
        <w:t xml:space="preserve"> della variabile stessa. Di seguito si presenta</w:t>
      </w:r>
      <w:r>
        <w:rPr>
          <w:rFonts w:ascii="Arial" w:hAnsi="Arial" w:cs="Arial"/>
          <w:spacing w:val="-3"/>
        </w:rPr>
        <w:t xml:space="preserve"> </w:t>
      </w:r>
      <w:r w:rsidRPr="00EC346D">
        <w:rPr>
          <w:rFonts w:ascii="Arial" w:hAnsi="Arial" w:cs="Arial"/>
          <w:spacing w:val="-3"/>
        </w:rPr>
        <w:t>una lista ragionata degli indicatori utilizzati per le principali categorie di variabili.</w:t>
      </w:r>
    </w:p>
    <w:p w14:paraId="7108172D" w14:textId="77777777" w:rsidR="00081703" w:rsidRPr="00EC346D" w:rsidRDefault="00081703" w:rsidP="00081703">
      <w:pPr>
        <w:spacing w:before="0" w:after="120"/>
        <w:jc w:val="both"/>
        <w:rPr>
          <w:rFonts w:ascii="Arial" w:hAnsi="Arial" w:cs="Arial"/>
          <w:spacing w:val="-3"/>
        </w:rPr>
      </w:pPr>
      <w:r w:rsidRPr="00EC346D">
        <w:rPr>
          <w:rFonts w:ascii="Arial" w:hAnsi="Arial" w:cs="Arial"/>
          <w:spacing w:val="-3"/>
          <w:u w:val="single"/>
        </w:rPr>
        <w:t>Produzione e valore aggiunto</w:t>
      </w:r>
      <w:r w:rsidRPr="00EC346D">
        <w:rPr>
          <w:rFonts w:ascii="Arial" w:hAnsi="Arial" w:cs="Arial"/>
          <w:spacing w:val="-3"/>
        </w:rPr>
        <w:t>. Per le attività indus</w:t>
      </w:r>
      <w:r>
        <w:rPr>
          <w:rFonts w:ascii="Arial" w:hAnsi="Arial" w:cs="Arial"/>
          <w:spacing w:val="-3"/>
        </w:rPr>
        <w:t>triali la fonte più importante è</w:t>
      </w:r>
      <w:r w:rsidRPr="00EC346D">
        <w:rPr>
          <w:rFonts w:ascii="Arial" w:hAnsi="Arial" w:cs="Arial"/>
          <w:spacing w:val="-3"/>
        </w:rPr>
        <w:t xml:space="preserve"> costituita</w:t>
      </w:r>
      <w:r>
        <w:rPr>
          <w:rFonts w:ascii="Arial" w:hAnsi="Arial" w:cs="Arial"/>
          <w:spacing w:val="-3"/>
        </w:rPr>
        <w:t xml:space="preserve"> </w:t>
      </w:r>
      <w:r w:rsidRPr="00EC346D">
        <w:rPr>
          <w:rFonts w:ascii="Arial" w:hAnsi="Arial" w:cs="Arial"/>
          <w:spacing w:val="-3"/>
        </w:rPr>
        <w:t>dall’indice mensile della produzione industriale</w:t>
      </w:r>
      <w:r>
        <w:rPr>
          <w:rFonts w:ascii="Arial" w:hAnsi="Arial" w:cs="Arial"/>
          <w:spacing w:val="-3"/>
        </w:rPr>
        <w:t>,</w:t>
      </w:r>
      <w:r w:rsidRPr="00EC346D">
        <w:rPr>
          <w:rFonts w:ascii="Arial" w:hAnsi="Arial" w:cs="Arial"/>
          <w:spacing w:val="-3"/>
        </w:rPr>
        <w:t xml:space="preserve"> utilizzato a un dettaglio di 16 branche delle</w:t>
      </w:r>
      <w:r>
        <w:rPr>
          <w:rFonts w:ascii="Arial" w:hAnsi="Arial" w:cs="Arial"/>
          <w:spacing w:val="-3"/>
        </w:rPr>
        <w:t xml:space="preserve"> </w:t>
      </w:r>
      <w:r w:rsidRPr="00EC346D">
        <w:rPr>
          <w:rFonts w:ascii="Arial" w:hAnsi="Arial" w:cs="Arial"/>
          <w:spacing w:val="-3"/>
        </w:rPr>
        <w:t>attivit</w:t>
      </w:r>
      <w:r>
        <w:rPr>
          <w:rFonts w:ascii="Arial" w:hAnsi="Arial" w:cs="Arial"/>
          <w:spacing w:val="-3"/>
        </w:rPr>
        <w:t>à</w:t>
      </w:r>
      <w:r w:rsidRPr="00EC346D">
        <w:rPr>
          <w:rFonts w:ascii="Arial" w:hAnsi="Arial" w:cs="Arial"/>
          <w:spacing w:val="-3"/>
        </w:rPr>
        <w:t xml:space="preserve"> estrattive, manifatturiere e fornitura di energia elettrica, gas, vapore ed aria. Per le industrie</w:t>
      </w:r>
      <w:r>
        <w:rPr>
          <w:rFonts w:ascii="Arial" w:hAnsi="Arial" w:cs="Arial"/>
          <w:spacing w:val="-3"/>
        </w:rPr>
        <w:t xml:space="preserve"> </w:t>
      </w:r>
      <w:r w:rsidRPr="00EC346D">
        <w:rPr>
          <w:rFonts w:ascii="Arial" w:hAnsi="Arial" w:cs="Arial"/>
          <w:spacing w:val="-3"/>
        </w:rPr>
        <w:t>d</w:t>
      </w:r>
      <w:r>
        <w:rPr>
          <w:rFonts w:ascii="Arial" w:hAnsi="Arial" w:cs="Arial"/>
          <w:spacing w:val="-3"/>
        </w:rPr>
        <w:t xml:space="preserve">i </w:t>
      </w:r>
      <w:r w:rsidRPr="00EC346D">
        <w:rPr>
          <w:rFonts w:ascii="Arial" w:hAnsi="Arial" w:cs="Arial"/>
          <w:spacing w:val="-3"/>
        </w:rPr>
        <w:t>acqua e rifiuti si utilizza un indicatore composito costruito aggregando gli indici di</w:t>
      </w:r>
      <w:r>
        <w:rPr>
          <w:rFonts w:ascii="Arial" w:hAnsi="Arial" w:cs="Arial"/>
          <w:spacing w:val="-3"/>
        </w:rPr>
        <w:t xml:space="preserve"> </w:t>
      </w:r>
      <w:r w:rsidRPr="00EC346D">
        <w:rPr>
          <w:rFonts w:ascii="Arial" w:hAnsi="Arial" w:cs="Arial"/>
          <w:spacing w:val="-3"/>
        </w:rPr>
        <w:t xml:space="preserve">produzione </w:t>
      </w:r>
      <w:r>
        <w:rPr>
          <w:rFonts w:ascii="Arial" w:hAnsi="Arial" w:cs="Arial"/>
          <w:spacing w:val="-3"/>
        </w:rPr>
        <w:t xml:space="preserve">delle 16 </w:t>
      </w:r>
      <w:r w:rsidRPr="00EC346D">
        <w:rPr>
          <w:rFonts w:ascii="Arial" w:hAnsi="Arial" w:cs="Arial"/>
          <w:spacing w:val="-3"/>
        </w:rPr>
        <w:t>branc</w:t>
      </w:r>
      <w:r>
        <w:rPr>
          <w:rFonts w:ascii="Arial" w:hAnsi="Arial" w:cs="Arial"/>
          <w:spacing w:val="-3"/>
        </w:rPr>
        <w:t>he</w:t>
      </w:r>
      <w:r w:rsidRPr="00EC346D">
        <w:rPr>
          <w:rFonts w:ascii="Arial" w:hAnsi="Arial" w:cs="Arial"/>
          <w:spacing w:val="-3"/>
        </w:rPr>
        <w:t xml:space="preserve"> ponderati con i </w:t>
      </w:r>
      <w:r>
        <w:rPr>
          <w:rFonts w:ascii="Arial" w:hAnsi="Arial" w:cs="Arial"/>
          <w:spacing w:val="-3"/>
        </w:rPr>
        <w:t xml:space="preserve">relativi </w:t>
      </w:r>
      <w:r w:rsidRPr="00EC346D">
        <w:rPr>
          <w:rFonts w:ascii="Arial" w:hAnsi="Arial" w:cs="Arial"/>
          <w:spacing w:val="-3"/>
        </w:rPr>
        <w:t>consumi</w:t>
      </w:r>
      <w:r>
        <w:rPr>
          <w:rFonts w:ascii="Arial" w:hAnsi="Arial" w:cs="Arial"/>
          <w:spacing w:val="-3"/>
        </w:rPr>
        <w:t xml:space="preserve"> </w:t>
      </w:r>
      <w:r w:rsidRPr="00EC346D">
        <w:rPr>
          <w:rFonts w:ascii="Arial" w:hAnsi="Arial" w:cs="Arial"/>
          <w:spacing w:val="-3"/>
        </w:rPr>
        <w:t>intermedi. Per il settore delle costruzioni si</w:t>
      </w:r>
      <w:r>
        <w:rPr>
          <w:rFonts w:ascii="Arial" w:hAnsi="Arial" w:cs="Arial"/>
          <w:spacing w:val="-3"/>
        </w:rPr>
        <w:t xml:space="preserve"> </w:t>
      </w:r>
      <w:r w:rsidRPr="00EC346D">
        <w:rPr>
          <w:rFonts w:ascii="Arial" w:hAnsi="Arial" w:cs="Arial"/>
          <w:spacing w:val="-3"/>
        </w:rPr>
        <w:t>dispone dell</w:t>
      </w:r>
      <w:r>
        <w:rPr>
          <w:rFonts w:ascii="Arial" w:hAnsi="Arial" w:cs="Arial"/>
          <w:spacing w:val="-3"/>
        </w:rPr>
        <w:t>’</w:t>
      </w:r>
      <w:r w:rsidRPr="00EC346D">
        <w:rPr>
          <w:rFonts w:ascii="Arial" w:hAnsi="Arial" w:cs="Arial"/>
          <w:spacing w:val="-3"/>
        </w:rPr>
        <w:t>indice mensile d</w:t>
      </w:r>
      <w:r>
        <w:rPr>
          <w:rFonts w:ascii="Arial" w:hAnsi="Arial" w:cs="Arial"/>
          <w:spacing w:val="-3"/>
        </w:rPr>
        <w:t>i produzione delle costruzioni</w:t>
      </w:r>
      <w:r w:rsidRPr="00EC346D">
        <w:rPr>
          <w:rFonts w:ascii="Arial" w:hAnsi="Arial" w:cs="Arial"/>
          <w:spacing w:val="-3"/>
        </w:rPr>
        <w:t>. Gli indici trimes</w:t>
      </w:r>
      <w:r>
        <w:rPr>
          <w:rFonts w:ascii="Arial" w:hAnsi="Arial" w:cs="Arial"/>
          <w:spacing w:val="-3"/>
        </w:rPr>
        <w:t xml:space="preserve">trali di fatturato dei servizi </w:t>
      </w:r>
      <w:r w:rsidRPr="00EC346D">
        <w:rPr>
          <w:rFonts w:ascii="Arial" w:hAnsi="Arial" w:cs="Arial"/>
          <w:spacing w:val="-3"/>
        </w:rPr>
        <w:t>sono impiegati per le branche del commercio dei</w:t>
      </w:r>
      <w:r>
        <w:rPr>
          <w:rFonts w:ascii="Arial" w:hAnsi="Arial" w:cs="Arial"/>
          <w:spacing w:val="-3"/>
        </w:rPr>
        <w:t xml:space="preserve"> </w:t>
      </w:r>
      <w:r w:rsidRPr="00EC346D">
        <w:rPr>
          <w:rFonts w:ascii="Arial" w:hAnsi="Arial" w:cs="Arial"/>
          <w:spacing w:val="-3"/>
        </w:rPr>
        <w:t xml:space="preserve">mezzi di trasporto </w:t>
      </w:r>
      <w:r>
        <w:rPr>
          <w:rFonts w:ascii="Arial" w:hAnsi="Arial" w:cs="Arial"/>
          <w:spacing w:val="-3"/>
        </w:rPr>
        <w:t xml:space="preserve">e </w:t>
      </w:r>
      <w:r w:rsidRPr="00EC346D">
        <w:rPr>
          <w:rFonts w:ascii="Arial" w:hAnsi="Arial" w:cs="Arial"/>
          <w:spacing w:val="-3"/>
        </w:rPr>
        <w:t>all</w:t>
      </w:r>
      <w:r>
        <w:rPr>
          <w:rFonts w:ascii="Arial" w:hAnsi="Arial" w:cs="Arial"/>
          <w:spacing w:val="-3"/>
        </w:rPr>
        <w:t>’</w:t>
      </w:r>
      <w:r w:rsidRPr="00EC346D">
        <w:rPr>
          <w:rFonts w:ascii="Arial" w:hAnsi="Arial" w:cs="Arial"/>
          <w:spacing w:val="-3"/>
        </w:rPr>
        <w:t>ingrosso, trasporti, servizi postali,</w:t>
      </w:r>
      <w:r>
        <w:rPr>
          <w:rFonts w:ascii="Arial" w:hAnsi="Arial" w:cs="Arial"/>
          <w:spacing w:val="-3"/>
        </w:rPr>
        <w:t xml:space="preserve"> </w:t>
      </w:r>
      <w:r w:rsidRPr="00EC346D">
        <w:rPr>
          <w:rFonts w:ascii="Arial" w:hAnsi="Arial" w:cs="Arial"/>
          <w:spacing w:val="-3"/>
        </w:rPr>
        <w:t>serv</w:t>
      </w:r>
      <w:r>
        <w:rPr>
          <w:rFonts w:ascii="Arial" w:hAnsi="Arial" w:cs="Arial"/>
          <w:spacing w:val="-3"/>
        </w:rPr>
        <w:t>izi di alloggio e ristorazione, informazione e comunicazioni</w:t>
      </w:r>
      <w:r w:rsidRPr="00EC346D">
        <w:rPr>
          <w:rFonts w:ascii="Arial" w:hAnsi="Arial" w:cs="Arial"/>
          <w:spacing w:val="-3"/>
        </w:rPr>
        <w:t>, attivit</w:t>
      </w:r>
      <w:r>
        <w:rPr>
          <w:rFonts w:ascii="Arial" w:hAnsi="Arial" w:cs="Arial"/>
          <w:spacing w:val="-3"/>
        </w:rPr>
        <w:t>à</w:t>
      </w:r>
      <w:r w:rsidRPr="00EC346D">
        <w:rPr>
          <w:rFonts w:ascii="Arial" w:hAnsi="Arial" w:cs="Arial"/>
          <w:spacing w:val="-3"/>
        </w:rPr>
        <w:t xml:space="preserve"> legali,</w:t>
      </w:r>
      <w:r>
        <w:rPr>
          <w:rFonts w:ascii="Arial" w:hAnsi="Arial" w:cs="Arial"/>
          <w:spacing w:val="-3"/>
        </w:rPr>
        <w:t xml:space="preserve"> </w:t>
      </w:r>
      <w:r w:rsidRPr="00EC346D">
        <w:rPr>
          <w:rFonts w:ascii="Arial" w:hAnsi="Arial" w:cs="Arial"/>
          <w:spacing w:val="-3"/>
        </w:rPr>
        <w:t>di consulenza gestionale</w:t>
      </w:r>
      <w:r>
        <w:rPr>
          <w:rFonts w:ascii="Arial" w:hAnsi="Arial" w:cs="Arial"/>
          <w:spacing w:val="-3"/>
        </w:rPr>
        <w:t>,</w:t>
      </w:r>
      <w:r w:rsidRPr="00EC346D">
        <w:rPr>
          <w:rFonts w:ascii="Arial" w:hAnsi="Arial" w:cs="Arial"/>
          <w:spacing w:val="-3"/>
        </w:rPr>
        <w:t xml:space="preserve"> di ingegneria e ar</w:t>
      </w:r>
      <w:r>
        <w:rPr>
          <w:rFonts w:ascii="Arial" w:hAnsi="Arial" w:cs="Arial"/>
          <w:spacing w:val="-3"/>
        </w:rPr>
        <w:t>chitettura, pubblicità</w:t>
      </w:r>
      <w:r w:rsidRPr="00EC346D">
        <w:rPr>
          <w:rFonts w:ascii="Arial" w:hAnsi="Arial" w:cs="Arial"/>
          <w:spacing w:val="-3"/>
        </w:rPr>
        <w:t xml:space="preserve"> e ricerche di mercato</w:t>
      </w:r>
      <w:r>
        <w:rPr>
          <w:rFonts w:ascii="Arial" w:hAnsi="Arial" w:cs="Arial"/>
          <w:spacing w:val="-3"/>
        </w:rPr>
        <w:t xml:space="preserve"> e attività</w:t>
      </w:r>
      <w:r w:rsidRPr="00EC346D">
        <w:rPr>
          <w:rFonts w:ascii="Arial" w:hAnsi="Arial" w:cs="Arial"/>
          <w:spacing w:val="-3"/>
        </w:rPr>
        <w:t xml:space="preserve"> di ricerca del personale, agenzie di viaggio, vigilanza e altri servizi alle</w:t>
      </w:r>
      <w:r>
        <w:rPr>
          <w:rFonts w:ascii="Arial" w:hAnsi="Arial" w:cs="Arial"/>
          <w:spacing w:val="-3"/>
        </w:rPr>
        <w:t xml:space="preserve"> imprese</w:t>
      </w:r>
      <w:r w:rsidRPr="00EC346D">
        <w:rPr>
          <w:rFonts w:ascii="Arial" w:hAnsi="Arial" w:cs="Arial"/>
          <w:spacing w:val="-3"/>
        </w:rPr>
        <w:t>. Per la branca dell</w:t>
      </w:r>
      <w:r>
        <w:rPr>
          <w:rFonts w:ascii="Arial" w:hAnsi="Arial" w:cs="Arial"/>
          <w:spacing w:val="-3"/>
        </w:rPr>
        <w:t>’</w:t>
      </w:r>
      <w:r w:rsidRPr="00EC346D">
        <w:rPr>
          <w:rFonts w:ascii="Arial" w:hAnsi="Arial" w:cs="Arial"/>
          <w:spacing w:val="-3"/>
        </w:rPr>
        <w:t>agricoltura si utilizzano indicatori di produzione e raccolta agricola e di input (elaborati sulla base di dati ISMEA e ISTAT); questi ultimi sono calcolati ipotizzando un calendario trimestrale fisso delle attivit</w:t>
      </w:r>
      <w:r>
        <w:rPr>
          <w:rFonts w:ascii="Arial" w:hAnsi="Arial" w:cs="Arial"/>
          <w:spacing w:val="-3"/>
        </w:rPr>
        <w:t>à</w:t>
      </w:r>
      <w:r w:rsidRPr="00EC346D">
        <w:rPr>
          <w:rFonts w:ascii="Arial" w:hAnsi="Arial" w:cs="Arial"/>
          <w:spacing w:val="-3"/>
        </w:rPr>
        <w:t>. Inolt</w:t>
      </w:r>
      <w:r>
        <w:rPr>
          <w:rFonts w:ascii="Arial" w:hAnsi="Arial" w:cs="Arial"/>
          <w:spacing w:val="-3"/>
        </w:rPr>
        <w:t>re, si usano dati sulla quantità</w:t>
      </w:r>
      <w:r w:rsidRPr="00EC346D">
        <w:rPr>
          <w:rFonts w:ascii="Arial" w:hAnsi="Arial" w:cs="Arial"/>
          <w:spacing w:val="-3"/>
        </w:rPr>
        <w:t xml:space="preserve"> di prodotti del pescato in transito presso i porti nazionali (fonte IREPA).</w:t>
      </w:r>
    </w:p>
    <w:p w14:paraId="5E6E1DAB" w14:textId="77777777" w:rsidR="00081703" w:rsidRPr="000E3389" w:rsidRDefault="00081703" w:rsidP="00081703">
      <w:pPr>
        <w:spacing w:before="0" w:after="120"/>
        <w:jc w:val="both"/>
        <w:rPr>
          <w:rFonts w:ascii="Arial" w:hAnsi="Arial" w:cs="Arial"/>
          <w:spacing w:val="-3"/>
        </w:rPr>
      </w:pPr>
      <w:r w:rsidRPr="00EC346D">
        <w:rPr>
          <w:rFonts w:ascii="Arial" w:hAnsi="Arial" w:cs="Arial"/>
          <w:spacing w:val="-3"/>
          <w:u w:val="single"/>
        </w:rPr>
        <w:t>Sistema di indicatori di prezzo per derivare la stima dei CET in volume</w:t>
      </w:r>
      <w:r w:rsidRPr="00EC346D">
        <w:rPr>
          <w:rFonts w:ascii="Arial" w:hAnsi="Arial" w:cs="Arial"/>
          <w:i/>
          <w:spacing w:val="-3"/>
        </w:rPr>
        <w:t xml:space="preserve">. </w:t>
      </w:r>
      <w:r w:rsidRPr="000E3389">
        <w:rPr>
          <w:rFonts w:ascii="Arial" w:hAnsi="Arial" w:cs="Arial"/>
          <w:spacing w:val="-3"/>
        </w:rPr>
        <w:t>Le principali fonti di informazione sono le indagini ISTAT sui prezzi. In particolare, si utilizzano: gli indici dei prezzi alla produzione dei prodotti industriali sul mercato interno ed estero, gli indici dei prezzi all</w:t>
      </w:r>
      <w:r>
        <w:rPr>
          <w:rFonts w:ascii="Arial" w:hAnsi="Arial" w:cs="Arial"/>
          <w:spacing w:val="-3"/>
        </w:rPr>
        <w:t>’</w:t>
      </w:r>
      <w:r w:rsidRPr="000E3389">
        <w:rPr>
          <w:rFonts w:ascii="Arial" w:hAnsi="Arial" w:cs="Arial"/>
          <w:spacing w:val="-3"/>
        </w:rPr>
        <w:t>importazione dei prodotti industriali, i valori medi unitari delle importazioni e delle esportazioni (ad integrazione degli indici dei prezzi dei prodotti industriali esportati e importati), gli indici armonizzati dei prezzi al consumo, gli indici dei prezzi dei prodotti agricoli, gli indici dei costi di costruzione di fabbricati residenziali e tronchi stradali, gli indici dei prezzi business to business di telecomunicazioni e servizi postali e di corriere (dal 2006), del trasporto marittimo e costiero, del trasporto aereo e dei servizi di magazzinaggio e custodia (dal 2010). Gli indici trimestrali dei prezzi business to business dei servizi</w:t>
      </w:r>
      <w:r>
        <w:rPr>
          <w:rFonts w:ascii="Arial" w:hAnsi="Arial" w:cs="Arial"/>
          <w:spacing w:val="-3"/>
        </w:rPr>
        <w:t>,</w:t>
      </w:r>
      <w:r w:rsidRPr="000E3389">
        <w:rPr>
          <w:rFonts w:ascii="Arial" w:hAnsi="Arial" w:cs="Arial"/>
          <w:spacing w:val="-3"/>
        </w:rPr>
        <w:t xml:space="preserve"> </w:t>
      </w:r>
      <w:r>
        <w:rPr>
          <w:rFonts w:ascii="Arial" w:hAnsi="Arial" w:cs="Arial"/>
          <w:spacing w:val="-3"/>
        </w:rPr>
        <w:t xml:space="preserve">essendo </w:t>
      </w:r>
      <w:r w:rsidRPr="000E3389">
        <w:rPr>
          <w:rFonts w:ascii="Arial" w:hAnsi="Arial" w:cs="Arial"/>
          <w:spacing w:val="-3"/>
        </w:rPr>
        <w:t>diffusi a circa 85 giorni dalla fine del trimestre di riferimento</w:t>
      </w:r>
      <w:r>
        <w:rPr>
          <w:rFonts w:ascii="Arial" w:hAnsi="Arial" w:cs="Arial"/>
          <w:spacing w:val="-3"/>
        </w:rPr>
        <w:t xml:space="preserve">, </w:t>
      </w:r>
      <w:r w:rsidRPr="000E3389">
        <w:rPr>
          <w:rFonts w:ascii="Arial" w:hAnsi="Arial" w:cs="Arial"/>
          <w:spacing w:val="-3"/>
        </w:rPr>
        <w:t>vengono incorporati nella stima con un trimestre di ritardo.</w:t>
      </w:r>
    </w:p>
    <w:p w14:paraId="417520EF" w14:textId="77777777" w:rsidR="00081703" w:rsidRPr="000E3389" w:rsidRDefault="00081703" w:rsidP="00081703">
      <w:pPr>
        <w:spacing w:before="0" w:after="120"/>
        <w:jc w:val="both"/>
        <w:rPr>
          <w:rFonts w:ascii="Arial" w:hAnsi="Arial" w:cs="Arial"/>
          <w:spacing w:val="-3"/>
        </w:rPr>
      </w:pPr>
      <w:r w:rsidRPr="000E3389">
        <w:rPr>
          <w:rFonts w:ascii="Arial" w:hAnsi="Arial" w:cs="Arial"/>
          <w:spacing w:val="-3"/>
        </w:rPr>
        <w:t>Dove possibile, gli indici di prezzo vengono acquisiti a un livello di disaggregazione elementare ed aggregati utilizzando sistemi di ponderazione coerenti con i conti annuali. Da essi deriva un set completo di indicatori di prezzo per la stima in volume di tutti gli aggregati dei CET. In particolare, si elaborano i sotto-sistemi di seguito dettagliati.</w:t>
      </w:r>
      <w:r>
        <w:rPr>
          <w:rFonts w:ascii="Arial" w:hAnsi="Arial" w:cs="Arial"/>
          <w:spacing w:val="-3"/>
        </w:rPr>
        <w:t xml:space="preserve"> </w:t>
      </w:r>
    </w:p>
    <w:p w14:paraId="457D354F"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dell’output e dell’input per branca di attività economica</w:t>
      </w:r>
      <w:r w:rsidRPr="000A2EFD">
        <w:rPr>
          <w:rFonts w:ascii="Arial" w:eastAsia="Calibri" w:hAnsi="Arial" w:cs="Arial"/>
          <w:spacing w:val="-3"/>
          <w:lang w:eastAsia="en-US"/>
        </w:rPr>
        <w:t xml:space="preserve">. Sono costruiti per la stima in volume di produzione e dei costi intermedi (e quindi del valore aggiunto mediante doppia deflazione) per branca di attività economica. I prezzi dell’output per branca di attività economica sono una media, a livello di branca, dei prezzi alla produzione dei prodotti venduti sul territorio economico e dei prezzi alla produzione dei prodotti esportati. I prezzi dell’input sono ottenuti, per branca, come media dei prezzi alla produzione dei prodotti utilizzati come bene intermedio e acquistati sul mercato interno ed estero (prezzi dei prodotti importati). Il sistema di pesi è derivato delle tavole input-output annuali secondo uno schema di aggregazione di tipo </w:t>
      </w:r>
      <w:proofErr w:type="spellStart"/>
      <w:r w:rsidRPr="000A2EFD">
        <w:rPr>
          <w:rFonts w:ascii="Arial" w:eastAsia="Calibri" w:hAnsi="Arial" w:cs="Arial"/>
          <w:spacing w:val="-3"/>
          <w:lang w:eastAsia="en-US"/>
        </w:rPr>
        <w:t>Paasche</w:t>
      </w:r>
      <w:proofErr w:type="spellEnd"/>
      <w:r w:rsidRPr="000A2EFD">
        <w:rPr>
          <w:rFonts w:ascii="Arial" w:eastAsia="Calibri" w:hAnsi="Arial" w:cs="Arial"/>
          <w:spacing w:val="-3"/>
          <w:lang w:eastAsia="en-US"/>
        </w:rPr>
        <w:t>.</w:t>
      </w:r>
    </w:p>
    <w:p w14:paraId="6F72F249"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dei consumi finali delle famiglie per funzione di consumo</w:t>
      </w:r>
      <w:r w:rsidRPr="000A2EFD">
        <w:rPr>
          <w:rFonts w:ascii="Arial" w:eastAsia="Calibri" w:hAnsi="Arial" w:cs="Arial"/>
          <w:spacing w:val="-3"/>
          <w:lang w:eastAsia="en-US"/>
        </w:rPr>
        <w:t xml:space="preserve">, mediante gli indici armonizzati dei prezzi al consumo. </w:t>
      </w:r>
    </w:p>
    <w:p w14:paraId="27C5CB83" w14:textId="77777777" w:rsidR="00081703" w:rsidRPr="000A2EFD" w:rsidRDefault="00081703" w:rsidP="00081703">
      <w:pPr>
        <w:pStyle w:val="Paragrafoelenco"/>
        <w:numPr>
          <w:ilvl w:val="0"/>
          <w:numId w:val="49"/>
        </w:numPr>
        <w:tabs>
          <w:tab w:val="left" w:pos="426"/>
        </w:tabs>
        <w:overflowPunct/>
        <w:spacing w:before="0" w:after="120"/>
        <w:ind w:left="425" w:hanging="357"/>
        <w:contextualSpacing w:val="0"/>
        <w:jc w:val="both"/>
        <w:rPr>
          <w:rFonts w:ascii="Arial" w:eastAsia="Calibri" w:hAnsi="Arial" w:cs="Arial"/>
          <w:spacing w:val="-3"/>
          <w:lang w:eastAsia="en-US"/>
        </w:rPr>
      </w:pPr>
      <w:r w:rsidRPr="000A2EFD">
        <w:rPr>
          <w:rFonts w:ascii="Arial" w:eastAsia="Calibri" w:hAnsi="Arial" w:cs="Arial"/>
          <w:i/>
          <w:spacing w:val="-3"/>
          <w:lang w:eastAsia="en-US"/>
        </w:rPr>
        <w:t>Indicatori del prezzo delle importazioni e delle esportazioni di beni e servizi per prodotto</w:t>
      </w:r>
      <w:r w:rsidRPr="000A2EFD">
        <w:rPr>
          <w:rFonts w:ascii="Arial" w:eastAsia="Calibri" w:hAnsi="Arial" w:cs="Arial"/>
          <w:spacing w:val="-3"/>
          <w:lang w:eastAsia="en-US"/>
        </w:rPr>
        <w:t>, mediante i prezzi alla produzione dei prodotti esportati e i prezzi dell’import, integrati ove necessario con i valori medi unitari delle esp</w:t>
      </w:r>
      <w:r>
        <w:rPr>
          <w:rFonts w:ascii="Arial" w:eastAsia="Calibri" w:hAnsi="Arial" w:cs="Arial"/>
          <w:spacing w:val="-3"/>
          <w:lang w:eastAsia="en-US"/>
        </w:rPr>
        <w:t>ortazioni e delle importazioni.</w:t>
      </w:r>
    </w:p>
    <w:p w14:paraId="6A1D3721" w14:textId="77777777" w:rsidR="00081703" w:rsidRPr="000E3389" w:rsidRDefault="00081703" w:rsidP="00081703">
      <w:pPr>
        <w:spacing w:before="0" w:after="120"/>
        <w:jc w:val="both"/>
        <w:rPr>
          <w:rFonts w:ascii="Arial" w:hAnsi="Arial" w:cs="Arial"/>
          <w:spacing w:val="-3"/>
        </w:rPr>
      </w:pPr>
      <w:r w:rsidRPr="000E3389">
        <w:rPr>
          <w:rFonts w:ascii="Arial" w:hAnsi="Arial" w:cs="Arial"/>
          <w:spacing w:val="-3"/>
          <w:u w:val="single"/>
        </w:rPr>
        <w:t>Commercio con l’estero e bilancia dei pagamenti</w:t>
      </w:r>
      <w:r w:rsidRPr="000E3389">
        <w:rPr>
          <w:rFonts w:ascii="Arial" w:hAnsi="Arial" w:cs="Arial"/>
          <w:spacing w:val="-3"/>
        </w:rPr>
        <w:t xml:space="preserve">. I dati ISTAT di commercio estero disponibili su base mensile costituiscono il sistema di indicatori per la stima indiretta dei flussi trimestrali di importazione ed esportazione di beni dei CET a prezzi correnti; </w:t>
      </w:r>
      <w:r>
        <w:rPr>
          <w:rFonts w:ascii="Arial" w:hAnsi="Arial" w:cs="Arial"/>
          <w:spacing w:val="-3"/>
        </w:rPr>
        <w:t>per i</w:t>
      </w:r>
      <w:r w:rsidRPr="000E3389">
        <w:rPr>
          <w:rFonts w:ascii="Arial" w:hAnsi="Arial" w:cs="Arial"/>
          <w:spacing w:val="-3"/>
        </w:rPr>
        <w:t xml:space="preserve"> servizi </w:t>
      </w:r>
      <w:r>
        <w:rPr>
          <w:rFonts w:ascii="Arial" w:hAnsi="Arial" w:cs="Arial"/>
          <w:spacing w:val="-3"/>
        </w:rPr>
        <w:t>si utilizzano</w:t>
      </w:r>
      <w:r w:rsidRPr="000E3389">
        <w:rPr>
          <w:rFonts w:ascii="Arial" w:hAnsi="Arial" w:cs="Arial"/>
          <w:spacing w:val="-3"/>
        </w:rPr>
        <w:t xml:space="preserve"> i dati della Bilancia dei Pagamenti (</w:t>
      </w:r>
      <w:proofErr w:type="spellStart"/>
      <w:r w:rsidRPr="000E3389">
        <w:rPr>
          <w:rFonts w:ascii="Arial" w:hAnsi="Arial" w:cs="Arial"/>
          <w:spacing w:val="-3"/>
        </w:rPr>
        <w:t>BdP</w:t>
      </w:r>
      <w:proofErr w:type="spellEnd"/>
      <w:r w:rsidRPr="000E3389">
        <w:rPr>
          <w:rFonts w:ascii="Arial" w:hAnsi="Arial" w:cs="Arial"/>
          <w:spacing w:val="-3"/>
        </w:rPr>
        <w:t>).</w:t>
      </w:r>
    </w:p>
    <w:p w14:paraId="7DD8E552" w14:textId="77777777" w:rsidR="00081703" w:rsidRDefault="00081703" w:rsidP="00081703">
      <w:pPr>
        <w:spacing w:before="0" w:after="120"/>
        <w:jc w:val="both"/>
        <w:rPr>
          <w:rFonts w:ascii="Arial" w:hAnsi="Arial" w:cs="Arial"/>
          <w:spacing w:val="-3"/>
        </w:rPr>
      </w:pPr>
      <w:r w:rsidRPr="000E3389">
        <w:rPr>
          <w:rFonts w:ascii="Arial" w:hAnsi="Arial" w:cs="Arial"/>
          <w:spacing w:val="-3"/>
          <w:u w:val="single"/>
        </w:rPr>
        <w:t>Consumi delle famiglie</w:t>
      </w:r>
      <w:r w:rsidRPr="000E3389">
        <w:rPr>
          <w:rFonts w:ascii="Arial" w:hAnsi="Arial" w:cs="Arial"/>
          <w:spacing w:val="-3"/>
        </w:rPr>
        <w:t xml:space="preserve">. </w:t>
      </w:r>
      <w:r>
        <w:rPr>
          <w:rFonts w:ascii="Arial" w:hAnsi="Arial" w:cs="Arial"/>
          <w:spacing w:val="-3"/>
        </w:rPr>
        <w:t>S</w:t>
      </w:r>
      <w:r w:rsidRPr="000E3389">
        <w:rPr>
          <w:rFonts w:ascii="Arial" w:hAnsi="Arial" w:cs="Arial"/>
          <w:spacing w:val="-3"/>
        </w:rPr>
        <w:t>ono stimati sulla base dei dati trimestrali provenienti dall’indagine sulle spese delle famiglie condotta su base mensile, sottoposta a validazione statistica a cadenza trimestrale e pubblicata annualmente. Per i consumi di beni, vengono anche utilizzat</w:t>
      </w:r>
      <w:r>
        <w:rPr>
          <w:rFonts w:ascii="Arial" w:hAnsi="Arial" w:cs="Arial"/>
          <w:spacing w:val="-3"/>
        </w:rPr>
        <w:t>i</w:t>
      </w:r>
      <w:r w:rsidRPr="000E3389">
        <w:rPr>
          <w:rFonts w:ascii="Arial" w:hAnsi="Arial" w:cs="Arial"/>
          <w:spacing w:val="-3"/>
        </w:rPr>
        <w:t xml:space="preserve"> </w:t>
      </w:r>
      <w:r>
        <w:rPr>
          <w:rFonts w:ascii="Arial" w:hAnsi="Arial" w:cs="Arial"/>
          <w:spacing w:val="-3"/>
        </w:rPr>
        <w:t>indicatori</w:t>
      </w:r>
      <w:r w:rsidRPr="000E3389">
        <w:rPr>
          <w:rFonts w:ascii="Arial" w:hAnsi="Arial" w:cs="Arial"/>
          <w:spacing w:val="-3"/>
        </w:rPr>
        <w:t xml:space="preserve"> derivanti dal metodo della disponibilit</w:t>
      </w:r>
      <w:r>
        <w:rPr>
          <w:rFonts w:ascii="Arial" w:hAnsi="Arial" w:cs="Arial"/>
          <w:spacing w:val="-3"/>
        </w:rPr>
        <w:t>à che consiste nello stimare, per una specifica tipologia di prodotti, l’ammontare di beni disponibili per il consumo (così come per l’investimento) quale somma della relativa produzione nazionale e di quella importata a cui viene sottratto il flusso di beni esportati</w:t>
      </w:r>
      <w:r w:rsidRPr="000E3389">
        <w:rPr>
          <w:rFonts w:ascii="Arial" w:hAnsi="Arial" w:cs="Arial"/>
          <w:spacing w:val="-3"/>
        </w:rPr>
        <w:t xml:space="preserve">. Infine, si considerano altri indicatori da fonte ISTAT (indici del fatturato dei servizi, delle vendite, movimento clienti negli esercizi ricettivi) e da fonti esterne quali UNRAE, </w:t>
      </w:r>
      <w:proofErr w:type="spellStart"/>
      <w:r w:rsidRPr="000E3389">
        <w:rPr>
          <w:rFonts w:ascii="Arial" w:hAnsi="Arial" w:cs="Arial"/>
          <w:spacing w:val="-3"/>
        </w:rPr>
        <w:t>Farmindustria</w:t>
      </w:r>
      <w:proofErr w:type="spellEnd"/>
      <w:r w:rsidRPr="000E3389">
        <w:rPr>
          <w:rFonts w:ascii="Arial" w:hAnsi="Arial" w:cs="Arial"/>
          <w:spacing w:val="-3"/>
        </w:rPr>
        <w:t xml:space="preserve">, Unione petrolifera, </w:t>
      </w:r>
      <w:proofErr w:type="spellStart"/>
      <w:r w:rsidRPr="000E3389">
        <w:rPr>
          <w:rFonts w:ascii="Arial" w:hAnsi="Arial" w:cs="Arial"/>
          <w:spacing w:val="-3"/>
        </w:rPr>
        <w:t>Assaeroporti</w:t>
      </w:r>
      <w:proofErr w:type="spellEnd"/>
      <w:r w:rsidRPr="000E3389">
        <w:rPr>
          <w:rFonts w:ascii="Arial" w:hAnsi="Arial" w:cs="Arial"/>
          <w:spacing w:val="-3"/>
        </w:rPr>
        <w:t>, Ferrovie dello Stato.</w:t>
      </w:r>
    </w:p>
    <w:p w14:paraId="04E2700E" w14:textId="77777777" w:rsidR="00081703" w:rsidRPr="00A53A0D" w:rsidRDefault="00081703" w:rsidP="00081703">
      <w:pPr>
        <w:spacing w:after="120"/>
        <w:jc w:val="both"/>
        <w:rPr>
          <w:rFonts w:ascii="Arial" w:hAnsi="Arial" w:cs="Arial"/>
          <w:spacing w:val="-3"/>
          <w:sz w:val="16"/>
          <w:u w:val="single"/>
        </w:rPr>
      </w:pPr>
    </w:p>
    <w:p w14:paraId="7DF186E6" w14:textId="77777777" w:rsidR="00081703" w:rsidRDefault="00081703" w:rsidP="00081703">
      <w:pPr>
        <w:spacing w:after="120"/>
        <w:jc w:val="both"/>
        <w:rPr>
          <w:rFonts w:ascii="Arial" w:hAnsi="Arial" w:cs="Arial"/>
          <w:spacing w:val="-3"/>
          <w:u w:val="single"/>
        </w:rPr>
      </w:pPr>
    </w:p>
    <w:p w14:paraId="35D12023" w14:textId="77777777" w:rsidR="00081703" w:rsidRDefault="00081703" w:rsidP="00081703">
      <w:pPr>
        <w:spacing w:after="120"/>
        <w:jc w:val="both"/>
        <w:rPr>
          <w:rFonts w:ascii="Arial" w:hAnsi="Arial" w:cs="Arial"/>
          <w:spacing w:val="-3"/>
        </w:rPr>
      </w:pPr>
      <w:r w:rsidRPr="004B3255">
        <w:rPr>
          <w:rFonts w:ascii="Arial" w:hAnsi="Arial" w:cs="Arial"/>
          <w:spacing w:val="-3"/>
          <w:u w:val="single"/>
        </w:rPr>
        <w:t>Investimenti</w:t>
      </w:r>
      <w:r w:rsidRPr="009614E9">
        <w:rPr>
          <w:rFonts w:ascii="Arial" w:hAnsi="Arial" w:cs="Arial"/>
          <w:spacing w:val="-3"/>
        </w:rPr>
        <w:t>.</w:t>
      </w:r>
      <w:r>
        <w:rPr>
          <w:rFonts w:ascii="Arial" w:hAnsi="Arial" w:cs="Arial"/>
          <w:spacing w:val="-3"/>
        </w:rPr>
        <w:t xml:space="preserve"> I principali indicatori sono ottenuti tramite il metodo della disponibilità. Altre fonti rilevanti sono i dati UNRAE per la componente mezzi di trasporto e i dati del ministero della difesa per la spesa in armamenti.</w:t>
      </w:r>
    </w:p>
    <w:p w14:paraId="32CABED9" w14:textId="77777777" w:rsidR="00081703" w:rsidRDefault="00081703" w:rsidP="00081703">
      <w:pPr>
        <w:spacing w:before="0" w:after="120"/>
        <w:jc w:val="both"/>
        <w:rPr>
          <w:rFonts w:ascii="Arial" w:hAnsi="Arial" w:cs="Arial"/>
          <w:spacing w:val="-3"/>
        </w:rPr>
      </w:pPr>
      <w:r>
        <w:rPr>
          <w:rFonts w:ascii="Arial" w:hAnsi="Arial" w:cs="Arial"/>
          <w:spacing w:val="-3"/>
          <w:u w:val="single"/>
        </w:rPr>
        <w:lastRenderedPageBreak/>
        <w:t>Altri indicatori economici</w:t>
      </w:r>
      <w:r w:rsidRPr="000E3389">
        <w:rPr>
          <w:rFonts w:ascii="Arial" w:hAnsi="Arial" w:cs="Arial"/>
          <w:spacing w:val="-3"/>
        </w:rPr>
        <w:t>. Per la stima degli aggregati relativi ad alberghi e pubblici esercizi vengono utilizzate le statistiche mensili sul movimento (volume) dei clienti negli esercizi ricettivi di fonte ISTAT sia per gli aggregati della domanda (consumi delle famiglie), sia per quelli dell’offerta (produzione e valore aggiunto); per la produzione effettiva del credito si utilizzano i dati trimestrali dalla matrice dei conti (fonte Banca d’Italia); per la stima dei servizi di intermediazione finanziaria indirettamente misurati (SIFIM), si utilizzano i dati sullo stock di depositi e prestiti ed i relativi tassi di interesse applicati, distinti per singolo settore di contropartita delle istituzioni finanziarie e monetarie e degli altri intermediari finanziari</w:t>
      </w:r>
      <w:r>
        <w:rPr>
          <w:rFonts w:ascii="Arial" w:hAnsi="Arial" w:cs="Arial"/>
          <w:spacing w:val="-3"/>
        </w:rPr>
        <w:t xml:space="preserve"> di fonte </w:t>
      </w:r>
      <w:r w:rsidRPr="000E3389">
        <w:rPr>
          <w:rFonts w:ascii="Arial" w:hAnsi="Arial" w:cs="Arial"/>
          <w:spacing w:val="-3"/>
        </w:rPr>
        <w:t xml:space="preserve">Banca d’Italia; per la stima della produzione delle assicurazioni </w:t>
      </w:r>
      <w:r>
        <w:rPr>
          <w:rFonts w:ascii="Arial" w:hAnsi="Arial" w:cs="Arial"/>
          <w:spacing w:val="-3"/>
        </w:rPr>
        <w:t xml:space="preserve">si usa </w:t>
      </w:r>
      <w:r w:rsidRPr="000E3389">
        <w:rPr>
          <w:rFonts w:ascii="Arial" w:hAnsi="Arial" w:cs="Arial"/>
          <w:spacing w:val="-3"/>
        </w:rPr>
        <w:t xml:space="preserve">l’indicatore trimestrale dei premi </w:t>
      </w:r>
      <w:r>
        <w:rPr>
          <w:rFonts w:ascii="Arial" w:hAnsi="Arial" w:cs="Arial"/>
          <w:spacing w:val="-3"/>
        </w:rPr>
        <w:t xml:space="preserve">di </w:t>
      </w:r>
      <w:r w:rsidRPr="000E3389">
        <w:rPr>
          <w:rFonts w:ascii="Arial" w:hAnsi="Arial" w:cs="Arial"/>
          <w:spacing w:val="-3"/>
        </w:rPr>
        <w:t xml:space="preserve">fonte IVASS. Per la stima di componenti dei consumi delle famiglie e degli investimenti si utilizzano dati mensili </w:t>
      </w:r>
      <w:proofErr w:type="gramStart"/>
      <w:r w:rsidRPr="000E3389">
        <w:rPr>
          <w:rFonts w:ascii="Arial" w:hAnsi="Arial" w:cs="Arial"/>
          <w:spacing w:val="-3"/>
        </w:rPr>
        <w:t>sulle immatricolazione</w:t>
      </w:r>
      <w:proofErr w:type="gramEnd"/>
      <w:r w:rsidRPr="000E3389">
        <w:rPr>
          <w:rFonts w:ascii="Arial" w:hAnsi="Arial" w:cs="Arial"/>
          <w:spacing w:val="-3"/>
        </w:rPr>
        <w:t xml:space="preserve"> di autovetture </w:t>
      </w:r>
      <w:r>
        <w:rPr>
          <w:rFonts w:ascii="Arial" w:hAnsi="Arial" w:cs="Arial"/>
          <w:spacing w:val="-3"/>
        </w:rPr>
        <w:t xml:space="preserve">di </w:t>
      </w:r>
      <w:r w:rsidRPr="000E3389">
        <w:rPr>
          <w:rFonts w:ascii="Arial" w:hAnsi="Arial" w:cs="Arial"/>
          <w:spacing w:val="-3"/>
        </w:rPr>
        <w:t xml:space="preserve">fonte UNRAE; per la stima delle spese alimentari l’indice mensile delle vendite al dettaglio </w:t>
      </w:r>
      <w:r>
        <w:rPr>
          <w:rFonts w:ascii="Arial" w:hAnsi="Arial" w:cs="Arial"/>
          <w:spacing w:val="-3"/>
        </w:rPr>
        <w:t xml:space="preserve">di </w:t>
      </w:r>
      <w:r w:rsidRPr="000E3389">
        <w:rPr>
          <w:rFonts w:ascii="Arial" w:hAnsi="Arial" w:cs="Arial"/>
          <w:spacing w:val="-3"/>
        </w:rPr>
        <w:t xml:space="preserve">fonte ISTAT in combinazione con i dati dell’indagine CF. Per le variabili relative alle attività non-market si considerano: i dati di spesa dello </w:t>
      </w:r>
      <w:r>
        <w:rPr>
          <w:rFonts w:ascii="Arial" w:hAnsi="Arial" w:cs="Arial"/>
          <w:spacing w:val="-3"/>
        </w:rPr>
        <w:t>S</w:t>
      </w:r>
      <w:r w:rsidRPr="000E3389">
        <w:rPr>
          <w:rFonts w:ascii="Arial" w:hAnsi="Arial" w:cs="Arial"/>
          <w:spacing w:val="-3"/>
        </w:rPr>
        <w:t xml:space="preserve">tato </w:t>
      </w:r>
      <w:r>
        <w:rPr>
          <w:rFonts w:ascii="Arial" w:hAnsi="Arial" w:cs="Arial"/>
          <w:spacing w:val="-3"/>
        </w:rPr>
        <w:t xml:space="preserve">di </w:t>
      </w:r>
      <w:r w:rsidRPr="000E3389">
        <w:rPr>
          <w:rFonts w:ascii="Arial" w:hAnsi="Arial" w:cs="Arial"/>
          <w:spacing w:val="-3"/>
        </w:rPr>
        <w:t xml:space="preserve">fonte </w:t>
      </w:r>
      <w:r>
        <w:rPr>
          <w:rFonts w:ascii="Arial" w:hAnsi="Arial" w:cs="Arial"/>
          <w:spacing w:val="-3"/>
        </w:rPr>
        <w:t>ministero dell’economia (</w:t>
      </w:r>
      <w:r w:rsidRPr="000E3389">
        <w:rPr>
          <w:rFonts w:ascii="Arial" w:hAnsi="Arial" w:cs="Arial"/>
          <w:spacing w:val="-3"/>
        </w:rPr>
        <w:t>MEF</w:t>
      </w:r>
      <w:r>
        <w:rPr>
          <w:rFonts w:ascii="Arial" w:hAnsi="Arial" w:cs="Arial"/>
          <w:spacing w:val="-3"/>
        </w:rPr>
        <w:t>)</w:t>
      </w:r>
      <w:r w:rsidRPr="000E3389">
        <w:rPr>
          <w:rFonts w:ascii="Arial" w:hAnsi="Arial" w:cs="Arial"/>
          <w:spacing w:val="-3"/>
        </w:rPr>
        <w:t>; i dati di bilancio della sanita pubblica</w:t>
      </w:r>
      <w:r>
        <w:rPr>
          <w:rFonts w:ascii="Arial" w:hAnsi="Arial" w:cs="Arial"/>
          <w:spacing w:val="-3"/>
        </w:rPr>
        <w:t xml:space="preserve"> di </w:t>
      </w:r>
      <w:r w:rsidRPr="000E3389">
        <w:rPr>
          <w:rFonts w:ascii="Arial" w:hAnsi="Arial" w:cs="Arial"/>
          <w:spacing w:val="-3"/>
        </w:rPr>
        <w:t xml:space="preserve">fonte Ministero della Sanita; i dati mensili e trimestrali di prelievo fiscale e contributi sui prodotti di fonte MEF; </w:t>
      </w:r>
      <w:r>
        <w:rPr>
          <w:rFonts w:ascii="Arial" w:hAnsi="Arial" w:cs="Arial"/>
          <w:spacing w:val="-3"/>
        </w:rPr>
        <w:t xml:space="preserve">altri </w:t>
      </w:r>
      <w:r w:rsidRPr="000E3389">
        <w:rPr>
          <w:rFonts w:ascii="Arial" w:hAnsi="Arial" w:cs="Arial"/>
          <w:spacing w:val="-3"/>
        </w:rPr>
        <w:t>dati amministrativi.</w:t>
      </w:r>
    </w:p>
    <w:p w14:paraId="27086665" w14:textId="77777777" w:rsidR="00081703" w:rsidRDefault="00081703" w:rsidP="00081703">
      <w:pPr>
        <w:spacing w:before="0" w:after="120"/>
        <w:jc w:val="both"/>
        <w:rPr>
          <w:rFonts w:ascii="Arial" w:hAnsi="Arial" w:cs="Arial"/>
        </w:rPr>
      </w:pPr>
      <w:r w:rsidRPr="00D20C60">
        <w:rPr>
          <w:rFonts w:ascii="Arial" w:hAnsi="Arial" w:cs="Arial"/>
          <w:spacing w:val="-3"/>
          <w:u w:val="single"/>
        </w:rPr>
        <w:t>Input di lavoro.</w:t>
      </w:r>
      <w:r>
        <w:rPr>
          <w:rFonts w:ascii="Arial" w:hAnsi="Arial" w:cs="Arial"/>
          <w:spacing w:val="-3"/>
          <w:u w:val="single"/>
        </w:rPr>
        <w:t xml:space="preserve"> </w:t>
      </w:r>
      <w:r w:rsidRPr="009544A2">
        <w:rPr>
          <w:rFonts w:ascii="Arial" w:hAnsi="Arial" w:cs="Arial"/>
        </w:rPr>
        <w:t xml:space="preserve">Gli indicatori utilizzati sono tratti da diverse fonti ISTAT: la rilevazione </w:t>
      </w:r>
      <w:r>
        <w:rPr>
          <w:rFonts w:ascii="Arial" w:hAnsi="Arial" w:cs="Arial"/>
        </w:rPr>
        <w:t xml:space="preserve">campionaria </w:t>
      </w:r>
      <w:r w:rsidRPr="009544A2">
        <w:rPr>
          <w:rFonts w:ascii="Arial" w:hAnsi="Arial" w:cs="Arial"/>
        </w:rPr>
        <w:t>sulle forze di lavoro (</w:t>
      </w:r>
      <w:r>
        <w:rPr>
          <w:rFonts w:ascii="Arial" w:hAnsi="Arial" w:cs="Arial"/>
        </w:rPr>
        <w:t>RCFL</w:t>
      </w:r>
      <w:r w:rsidRPr="009544A2">
        <w:rPr>
          <w:rFonts w:ascii="Arial" w:hAnsi="Arial" w:cs="Arial"/>
        </w:rPr>
        <w:t xml:space="preserve">), gli indicatori trimestrali OROS (basati su informazioni amministrative raccolte dall’INPS), le statistiche VELA relative alle ore lavorate </w:t>
      </w:r>
      <w:r>
        <w:rPr>
          <w:rFonts w:ascii="Arial" w:hAnsi="Arial" w:cs="Arial"/>
        </w:rPr>
        <w:t>pro-capite.</w:t>
      </w:r>
    </w:p>
    <w:p w14:paraId="084D092F" w14:textId="77777777" w:rsidR="00081703" w:rsidRDefault="00081703" w:rsidP="00081703">
      <w:pPr>
        <w:spacing w:before="0" w:after="120"/>
        <w:jc w:val="both"/>
        <w:rPr>
          <w:rFonts w:ascii="Arial" w:hAnsi="Arial" w:cs="Arial"/>
        </w:rPr>
      </w:pPr>
      <w:r>
        <w:rPr>
          <w:rFonts w:ascii="Arial" w:hAnsi="Arial" w:cs="Arial"/>
        </w:rPr>
        <w:t xml:space="preserve">Le statistiche RCFL </w:t>
      </w:r>
      <w:r w:rsidRPr="00FB57F8">
        <w:rPr>
          <w:rFonts w:ascii="Arial" w:hAnsi="Arial" w:cs="Arial"/>
        </w:rPr>
        <w:t>forniscono indicatori relativi a: numero di occupati</w:t>
      </w:r>
      <w:r>
        <w:rPr>
          <w:rFonts w:ascii="Arial" w:hAnsi="Arial" w:cs="Arial"/>
        </w:rPr>
        <w:t xml:space="preserve">, </w:t>
      </w:r>
      <w:r w:rsidRPr="00FB57F8">
        <w:rPr>
          <w:rFonts w:ascii="Arial" w:hAnsi="Arial" w:cs="Arial"/>
        </w:rPr>
        <w:t>posizioni lavorative</w:t>
      </w:r>
      <w:r>
        <w:rPr>
          <w:rFonts w:ascii="Arial" w:hAnsi="Arial" w:cs="Arial"/>
        </w:rPr>
        <w:t xml:space="preserve"> e </w:t>
      </w:r>
      <w:r w:rsidRPr="00FB57F8">
        <w:rPr>
          <w:rFonts w:ascii="Arial" w:hAnsi="Arial" w:cs="Arial"/>
        </w:rPr>
        <w:t xml:space="preserve">ore lavorate </w:t>
      </w:r>
      <w:r>
        <w:rPr>
          <w:rFonts w:ascii="Arial" w:hAnsi="Arial" w:cs="Arial"/>
        </w:rPr>
        <w:t>pro-capite</w:t>
      </w:r>
      <w:r w:rsidRPr="00FB57F8">
        <w:rPr>
          <w:rFonts w:ascii="Arial" w:hAnsi="Arial" w:cs="Arial"/>
        </w:rPr>
        <w:t xml:space="preserve">. </w:t>
      </w:r>
      <w:r>
        <w:rPr>
          <w:rFonts w:ascii="Arial" w:hAnsi="Arial" w:cs="Arial"/>
        </w:rPr>
        <w:t>Poiché l’</w:t>
      </w:r>
      <w:r w:rsidRPr="00FB57F8">
        <w:rPr>
          <w:rFonts w:ascii="Arial" w:hAnsi="Arial" w:cs="Arial"/>
        </w:rPr>
        <w:t xml:space="preserve">indagine </w:t>
      </w:r>
      <w:r>
        <w:rPr>
          <w:rFonts w:ascii="Arial" w:hAnsi="Arial" w:cs="Arial"/>
        </w:rPr>
        <w:t xml:space="preserve">è </w:t>
      </w:r>
      <w:r w:rsidRPr="00FB57F8">
        <w:rPr>
          <w:rFonts w:ascii="Arial" w:hAnsi="Arial" w:cs="Arial"/>
        </w:rPr>
        <w:t xml:space="preserve">condotta presso le famiglie </w:t>
      </w:r>
      <w:r>
        <w:rPr>
          <w:rFonts w:ascii="Arial" w:hAnsi="Arial" w:cs="Arial"/>
        </w:rPr>
        <w:t xml:space="preserve">essa coglie </w:t>
      </w:r>
      <w:r w:rsidRPr="00FB57F8">
        <w:rPr>
          <w:rFonts w:ascii="Arial" w:hAnsi="Arial" w:cs="Arial"/>
        </w:rPr>
        <w:t xml:space="preserve">anche </w:t>
      </w:r>
      <w:r>
        <w:rPr>
          <w:rFonts w:ascii="Arial" w:hAnsi="Arial" w:cs="Arial"/>
        </w:rPr>
        <w:t xml:space="preserve">una </w:t>
      </w:r>
      <w:proofErr w:type="gramStart"/>
      <w:r>
        <w:rPr>
          <w:rFonts w:ascii="Arial" w:hAnsi="Arial" w:cs="Arial"/>
        </w:rPr>
        <w:t xml:space="preserve">componente </w:t>
      </w:r>
      <w:r w:rsidRPr="00FB57F8">
        <w:rPr>
          <w:rFonts w:ascii="Arial" w:hAnsi="Arial" w:cs="Arial"/>
        </w:rPr>
        <w:t xml:space="preserve"> non</w:t>
      </w:r>
      <w:proofErr w:type="gramEnd"/>
      <w:r w:rsidRPr="00FB57F8">
        <w:rPr>
          <w:rFonts w:ascii="Arial" w:hAnsi="Arial" w:cs="Arial"/>
        </w:rPr>
        <w:t xml:space="preserve"> regolare dell’occupazione. </w:t>
      </w:r>
    </w:p>
    <w:p w14:paraId="0E661769" w14:textId="77777777" w:rsidR="00081703" w:rsidRDefault="00081703" w:rsidP="00081703">
      <w:pPr>
        <w:spacing w:before="0" w:after="120"/>
        <w:jc w:val="both"/>
        <w:rPr>
          <w:rFonts w:ascii="Arial" w:hAnsi="Arial" w:cs="Arial"/>
        </w:rPr>
      </w:pPr>
      <w:r>
        <w:rPr>
          <w:rFonts w:ascii="Arial" w:hAnsi="Arial" w:cs="Arial"/>
        </w:rPr>
        <w:t>Gli i</w:t>
      </w:r>
      <w:r w:rsidRPr="00214B8D">
        <w:rPr>
          <w:rFonts w:ascii="Arial" w:hAnsi="Arial" w:cs="Arial"/>
        </w:rPr>
        <w:t xml:space="preserve">ndicatori trimestrali </w:t>
      </w:r>
      <w:r>
        <w:rPr>
          <w:rFonts w:ascii="Arial" w:hAnsi="Arial" w:cs="Arial"/>
        </w:rPr>
        <w:t xml:space="preserve">OROS </w:t>
      </w:r>
      <w:r w:rsidRPr="00214B8D">
        <w:rPr>
          <w:rFonts w:ascii="Arial" w:hAnsi="Arial" w:cs="Arial"/>
        </w:rPr>
        <w:t>utilizzati</w:t>
      </w:r>
      <w:r>
        <w:rPr>
          <w:rFonts w:ascii="Arial" w:hAnsi="Arial" w:cs="Arial"/>
        </w:rPr>
        <w:t xml:space="preserve"> sono</w:t>
      </w:r>
      <w:r w:rsidRPr="00214B8D">
        <w:rPr>
          <w:rFonts w:ascii="Arial" w:hAnsi="Arial" w:cs="Arial"/>
        </w:rPr>
        <w:t>:</w:t>
      </w:r>
      <w:r>
        <w:rPr>
          <w:rFonts w:ascii="Arial" w:hAnsi="Arial" w:cs="Arial"/>
        </w:rPr>
        <w:t xml:space="preserve"> </w:t>
      </w:r>
      <w:r w:rsidRPr="009544A2">
        <w:rPr>
          <w:rFonts w:ascii="Arial" w:hAnsi="Arial" w:cs="Arial"/>
        </w:rPr>
        <w:t xml:space="preserve">i dati relativi alle </w:t>
      </w:r>
      <w:r w:rsidRPr="00214B8D">
        <w:rPr>
          <w:rFonts w:ascii="Arial" w:hAnsi="Arial" w:cs="Arial"/>
        </w:rPr>
        <w:t>posizioni lavorative dipendenti</w:t>
      </w:r>
      <w:r w:rsidRPr="009544A2">
        <w:rPr>
          <w:rFonts w:ascii="Arial" w:hAnsi="Arial" w:cs="Arial"/>
        </w:rPr>
        <w:t xml:space="preserve"> dell’industria in senso stretto </w:t>
      </w:r>
      <w:r>
        <w:rPr>
          <w:rFonts w:ascii="Arial" w:hAnsi="Arial" w:cs="Arial"/>
        </w:rPr>
        <w:t>e</w:t>
      </w:r>
      <w:r w:rsidRPr="009544A2">
        <w:rPr>
          <w:rFonts w:ascii="Arial" w:hAnsi="Arial" w:cs="Arial"/>
        </w:rPr>
        <w:t xml:space="preserve"> dei </w:t>
      </w:r>
      <w:r>
        <w:rPr>
          <w:rFonts w:ascii="Arial" w:hAnsi="Arial" w:cs="Arial"/>
        </w:rPr>
        <w:t xml:space="preserve">principali </w:t>
      </w:r>
      <w:r w:rsidRPr="009544A2">
        <w:rPr>
          <w:rFonts w:ascii="Arial" w:hAnsi="Arial" w:cs="Arial"/>
        </w:rPr>
        <w:t xml:space="preserve">servizi </w:t>
      </w:r>
      <w:r>
        <w:rPr>
          <w:rFonts w:ascii="Arial" w:hAnsi="Arial" w:cs="Arial"/>
        </w:rPr>
        <w:t>market</w:t>
      </w:r>
      <w:r w:rsidRPr="009544A2">
        <w:rPr>
          <w:rFonts w:ascii="Arial" w:hAnsi="Arial" w:cs="Arial"/>
        </w:rPr>
        <w:t>;</w:t>
      </w:r>
      <w:r>
        <w:rPr>
          <w:rFonts w:ascii="Arial" w:hAnsi="Arial" w:cs="Arial"/>
        </w:rPr>
        <w:t xml:space="preserve"> gli indici di retribuzione</w:t>
      </w:r>
      <w:r w:rsidRPr="00214B8D">
        <w:rPr>
          <w:rFonts w:ascii="Arial" w:hAnsi="Arial" w:cs="Arial"/>
        </w:rPr>
        <w:t xml:space="preserve"> e oneri sociali per dipendente</w:t>
      </w:r>
      <w:r w:rsidRPr="009544A2">
        <w:rPr>
          <w:rFonts w:ascii="Arial" w:hAnsi="Arial" w:cs="Arial"/>
        </w:rPr>
        <w:t xml:space="preserve"> disponibili per </w:t>
      </w:r>
      <w:r>
        <w:rPr>
          <w:rFonts w:ascii="Arial" w:hAnsi="Arial" w:cs="Arial"/>
        </w:rPr>
        <w:t>industria e servizi market e relativi a</w:t>
      </w:r>
      <w:r w:rsidRPr="009544A2">
        <w:rPr>
          <w:rFonts w:ascii="Arial" w:hAnsi="Arial" w:cs="Arial"/>
        </w:rPr>
        <w:t xml:space="preserve">ll’occupazione </w:t>
      </w:r>
      <w:r>
        <w:rPr>
          <w:rFonts w:ascii="Arial" w:hAnsi="Arial" w:cs="Arial"/>
        </w:rPr>
        <w:t>regolare.</w:t>
      </w:r>
    </w:p>
    <w:p w14:paraId="7D9CC79F" w14:textId="77777777" w:rsidR="00081703" w:rsidRDefault="00081703" w:rsidP="00081703">
      <w:pPr>
        <w:spacing w:before="0" w:after="120"/>
        <w:jc w:val="both"/>
        <w:rPr>
          <w:rFonts w:ascii="Arial" w:hAnsi="Arial" w:cs="Arial"/>
        </w:rPr>
      </w:pPr>
      <w:r>
        <w:rPr>
          <w:rFonts w:ascii="Arial" w:hAnsi="Arial" w:cs="Arial"/>
        </w:rPr>
        <w:t>Le statistiche VELA sono relative</w:t>
      </w:r>
      <w:r w:rsidRPr="00FB57F8">
        <w:rPr>
          <w:rFonts w:ascii="Arial" w:hAnsi="Arial" w:cs="Arial"/>
        </w:rPr>
        <w:t xml:space="preserve"> alle ore lavorate </w:t>
      </w:r>
      <w:r>
        <w:rPr>
          <w:rFonts w:ascii="Arial" w:hAnsi="Arial" w:cs="Arial"/>
        </w:rPr>
        <w:t>pro-capite</w:t>
      </w:r>
      <w:r w:rsidRPr="00FB57F8">
        <w:rPr>
          <w:rFonts w:ascii="Arial" w:hAnsi="Arial" w:cs="Arial"/>
        </w:rPr>
        <w:t xml:space="preserve"> </w:t>
      </w:r>
      <w:r>
        <w:rPr>
          <w:rFonts w:ascii="Arial" w:hAnsi="Arial" w:cs="Arial"/>
        </w:rPr>
        <w:t xml:space="preserve">regolari delle </w:t>
      </w:r>
      <w:r w:rsidRPr="00FB57F8">
        <w:rPr>
          <w:rFonts w:ascii="Arial" w:hAnsi="Arial" w:cs="Arial"/>
        </w:rPr>
        <w:t xml:space="preserve">imprese </w:t>
      </w:r>
      <w:r>
        <w:rPr>
          <w:rFonts w:ascii="Arial" w:hAnsi="Arial" w:cs="Arial"/>
        </w:rPr>
        <w:t>industriali e dei servizi market</w:t>
      </w:r>
      <w:r w:rsidRPr="00FB57F8">
        <w:rPr>
          <w:rFonts w:ascii="Arial" w:hAnsi="Arial" w:cs="Arial"/>
        </w:rPr>
        <w:t xml:space="preserve"> con </w:t>
      </w:r>
      <w:r>
        <w:rPr>
          <w:rFonts w:ascii="Arial" w:hAnsi="Arial" w:cs="Arial"/>
        </w:rPr>
        <w:t xml:space="preserve">più di 10 </w:t>
      </w:r>
      <w:r w:rsidRPr="00FB57F8">
        <w:rPr>
          <w:rFonts w:ascii="Arial" w:hAnsi="Arial" w:cs="Arial"/>
        </w:rPr>
        <w:t>a</w:t>
      </w:r>
      <w:r>
        <w:rPr>
          <w:rFonts w:ascii="Arial" w:hAnsi="Arial" w:cs="Arial"/>
        </w:rPr>
        <w:t>ddetti.</w:t>
      </w:r>
    </w:p>
    <w:p w14:paraId="02A30C9C" w14:textId="77777777" w:rsidR="00081703" w:rsidRPr="000E3389" w:rsidRDefault="00081703" w:rsidP="00081703">
      <w:pPr>
        <w:spacing w:before="0" w:after="120"/>
        <w:jc w:val="both"/>
        <w:rPr>
          <w:rFonts w:ascii="Arial" w:hAnsi="Arial" w:cs="Arial"/>
          <w:spacing w:val="-3"/>
        </w:rPr>
      </w:pPr>
      <w:r>
        <w:rPr>
          <w:rFonts w:ascii="Arial" w:hAnsi="Arial" w:cs="Arial"/>
        </w:rPr>
        <w:t>Altri indicatori sono gli i</w:t>
      </w:r>
      <w:r w:rsidRPr="00A55CAE">
        <w:rPr>
          <w:rFonts w:ascii="Arial" w:hAnsi="Arial" w:cs="Arial"/>
        </w:rPr>
        <w:t xml:space="preserve">ndicatori di retribuzione contrattuale per dipendente </w:t>
      </w:r>
      <w:r>
        <w:rPr>
          <w:rFonts w:ascii="Arial" w:hAnsi="Arial" w:cs="Arial"/>
        </w:rPr>
        <w:t xml:space="preserve">in </w:t>
      </w:r>
      <w:r w:rsidRPr="00A55CAE">
        <w:rPr>
          <w:rFonts w:ascii="Arial" w:hAnsi="Arial" w:cs="Arial"/>
        </w:rPr>
        <w:t>agricoltura</w:t>
      </w:r>
      <w:r>
        <w:rPr>
          <w:rFonts w:ascii="Arial" w:hAnsi="Arial" w:cs="Arial"/>
        </w:rPr>
        <w:t xml:space="preserve"> e l’i</w:t>
      </w:r>
      <w:r w:rsidRPr="00A55CAE">
        <w:rPr>
          <w:rFonts w:ascii="Arial" w:hAnsi="Arial" w:cs="Arial"/>
        </w:rPr>
        <w:t>ndicatore di fonte MEF relativo alla previsione annua degli addetti della pubblica amministrazione sulla base delle norme vigenti.</w:t>
      </w:r>
    </w:p>
    <w:p w14:paraId="44277B3D" w14:textId="77777777" w:rsidR="00081703" w:rsidRPr="000F2B29" w:rsidRDefault="00081703" w:rsidP="00081703">
      <w:pPr>
        <w:spacing w:before="0" w:after="120"/>
        <w:jc w:val="both"/>
        <w:rPr>
          <w:rFonts w:ascii="Arial" w:hAnsi="Arial" w:cs="Arial"/>
          <w:spacing w:val="-3"/>
        </w:rPr>
      </w:pPr>
    </w:p>
    <w:p w14:paraId="39AFA057" w14:textId="77777777" w:rsidR="00081703" w:rsidRPr="00A53A0D" w:rsidRDefault="00081703" w:rsidP="0008170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2"/>
          <w:szCs w:val="22"/>
        </w:rPr>
      </w:pPr>
      <w:r w:rsidRPr="00A53A0D">
        <w:rPr>
          <w:rFonts w:ascii="Arial" w:hAnsi="Arial" w:cs="Arial"/>
          <w:b/>
          <w:spacing w:val="-3"/>
          <w:sz w:val="22"/>
          <w:szCs w:val="22"/>
        </w:rPr>
        <w:t>L’output: principali misure di analisi</w:t>
      </w:r>
    </w:p>
    <w:p w14:paraId="21A6F788" w14:textId="77777777" w:rsidR="00081703" w:rsidRDefault="00081703" w:rsidP="00081703">
      <w:pPr>
        <w:spacing w:before="0" w:after="120"/>
        <w:jc w:val="both"/>
        <w:rPr>
          <w:rFonts w:ascii="Arial" w:hAnsi="Arial" w:cs="Arial"/>
          <w:lang w:eastAsia="ar-SA"/>
        </w:rPr>
      </w:pPr>
      <w:r w:rsidRPr="00FF3706">
        <w:rPr>
          <w:rFonts w:ascii="Arial" w:hAnsi="Arial" w:cs="Arial"/>
          <w:lang w:eastAsia="ar-SA"/>
        </w:rPr>
        <w:t>I</w:t>
      </w:r>
      <w:r>
        <w:rPr>
          <w:rFonts w:ascii="Arial" w:hAnsi="Arial" w:cs="Arial"/>
          <w:lang w:eastAsia="ar-SA"/>
        </w:rPr>
        <w:t xml:space="preserve"> conti economici forniscono un quadro delle principali variabili macroeconomiche della domanda e dell’offerta di cui il</w:t>
      </w:r>
      <w:r w:rsidRPr="00FF3706">
        <w:rPr>
          <w:rFonts w:ascii="Arial" w:hAnsi="Arial" w:cs="Arial"/>
          <w:lang w:eastAsia="ar-SA"/>
        </w:rPr>
        <w:t xml:space="preserve"> Pil è </w:t>
      </w:r>
      <w:r>
        <w:rPr>
          <w:rFonts w:ascii="Arial" w:hAnsi="Arial" w:cs="Arial"/>
          <w:lang w:eastAsia="ar-SA"/>
        </w:rPr>
        <w:t xml:space="preserve">la grandezza di riferimento. </w:t>
      </w:r>
    </w:p>
    <w:p w14:paraId="1D72F2A7" w14:textId="77777777" w:rsidR="00081703" w:rsidRDefault="00081703" w:rsidP="00081703">
      <w:pPr>
        <w:spacing w:before="0" w:after="120"/>
        <w:jc w:val="both"/>
        <w:rPr>
          <w:rFonts w:ascii="Arial" w:hAnsi="Arial" w:cs="Arial"/>
          <w:spacing w:val="-3"/>
        </w:rPr>
      </w:pPr>
      <w:r>
        <w:rPr>
          <w:rFonts w:ascii="Arial" w:hAnsi="Arial" w:cs="Arial"/>
          <w:lang w:eastAsia="ar-SA"/>
        </w:rPr>
        <w:t xml:space="preserve">Le variabili </w:t>
      </w:r>
      <w:r>
        <w:rPr>
          <w:rFonts w:ascii="Arial" w:hAnsi="Arial" w:cs="Arial"/>
          <w:spacing w:val="-3"/>
        </w:rPr>
        <w:t xml:space="preserve">dal lato </w:t>
      </w:r>
      <w:r>
        <w:rPr>
          <w:rFonts w:ascii="Arial" w:hAnsi="Arial" w:cs="Arial"/>
          <w:lang w:eastAsia="ar-SA"/>
        </w:rPr>
        <w:t xml:space="preserve">della domanda sono </w:t>
      </w:r>
      <w:r>
        <w:rPr>
          <w:rFonts w:ascii="Arial" w:hAnsi="Arial" w:cs="Arial"/>
          <w:spacing w:val="-3"/>
        </w:rPr>
        <w:t xml:space="preserve">la spesa per consumi finali delle famiglie, delle ISP e delle amministrazioni pubbliche, gli investimenti fissi lordi, le acquisizioni nette di oggetti di valore, le esportazioni e le scorte. </w:t>
      </w:r>
    </w:p>
    <w:p w14:paraId="5DD3A6C4" w14:textId="77777777" w:rsidR="00081703" w:rsidRDefault="00081703" w:rsidP="00081703">
      <w:pPr>
        <w:spacing w:before="0" w:after="120"/>
        <w:jc w:val="both"/>
        <w:rPr>
          <w:rFonts w:ascii="Arial" w:hAnsi="Arial" w:cs="Arial"/>
          <w:lang w:eastAsia="ar-SA"/>
        </w:rPr>
      </w:pPr>
      <w:r>
        <w:rPr>
          <w:rFonts w:ascii="Arial" w:hAnsi="Arial" w:cs="Arial"/>
          <w:spacing w:val="-3"/>
        </w:rPr>
        <w:t xml:space="preserve">Le variabili dal lato dell’offerta sono valore aggiunto, imposte nette e importazioni. </w:t>
      </w:r>
    </w:p>
    <w:p w14:paraId="1BB18C97" w14:textId="77777777" w:rsidR="00081703" w:rsidRDefault="00081703" w:rsidP="00081703">
      <w:pPr>
        <w:spacing w:before="0" w:after="120"/>
        <w:jc w:val="both"/>
        <w:rPr>
          <w:rFonts w:ascii="Arial" w:hAnsi="Arial" w:cs="Arial"/>
          <w:lang w:eastAsia="ar-SA"/>
        </w:rPr>
      </w:pPr>
      <w:r w:rsidRPr="00D20C60">
        <w:rPr>
          <w:rFonts w:ascii="Arial" w:hAnsi="Arial" w:cs="Arial"/>
          <w:lang w:eastAsia="ar-SA"/>
        </w:rPr>
        <w:t>La valutazione del Pil secondo l'approccio del reddito considera una stima indipendente delle retribuzioni interne lorde e dei redditi da lavoro dipendente, mentre il risultato lordo di gestione è ottenuto come saldo.</w:t>
      </w:r>
    </w:p>
    <w:p w14:paraId="056B391A" w14:textId="77777777" w:rsidR="00081703" w:rsidRDefault="00081703" w:rsidP="00081703">
      <w:pPr>
        <w:spacing w:before="0" w:after="120"/>
        <w:jc w:val="both"/>
        <w:rPr>
          <w:rFonts w:ascii="Arial" w:hAnsi="Arial" w:cs="Arial"/>
          <w:lang w:eastAsia="ar-SA"/>
        </w:rPr>
      </w:pPr>
      <w:r w:rsidRPr="00FF3706">
        <w:rPr>
          <w:rFonts w:ascii="Arial" w:hAnsi="Arial" w:cs="Arial"/>
          <w:lang w:eastAsia="ar-SA"/>
        </w:rPr>
        <w:t xml:space="preserve">Le misure degli input di lavoro </w:t>
      </w:r>
      <w:r>
        <w:rPr>
          <w:rFonts w:ascii="Arial" w:hAnsi="Arial" w:cs="Arial"/>
          <w:lang w:eastAsia="ar-SA"/>
        </w:rPr>
        <w:t xml:space="preserve">riguardano </w:t>
      </w:r>
      <w:r w:rsidRPr="00FF3706">
        <w:rPr>
          <w:rFonts w:ascii="Arial" w:hAnsi="Arial" w:cs="Arial"/>
          <w:lang w:eastAsia="ar-SA"/>
        </w:rPr>
        <w:t>il numero di persone occupate, il numero di posizioni lavorative, le ore</w:t>
      </w:r>
      <w:r>
        <w:rPr>
          <w:rFonts w:ascii="Arial" w:hAnsi="Arial" w:cs="Arial"/>
          <w:lang w:eastAsia="ar-SA"/>
        </w:rPr>
        <w:t xml:space="preserve"> lavorate e le unità di lavoro.</w:t>
      </w:r>
    </w:p>
    <w:p w14:paraId="7D7A4F6B" w14:textId="77777777" w:rsidR="00081703" w:rsidRPr="00FF3706" w:rsidRDefault="00081703" w:rsidP="00081703">
      <w:pPr>
        <w:spacing w:before="0" w:after="120"/>
        <w:jc w:val="both"/>
        <w:rPr>
          <w:rFonts w:ascii="Arial" w:hAnsi="Arial" w:cs="Arial"/>
          <w:lang w:eastAsia="ar-SA"/>
        </w:rPr>
      </w:pPr>
      <w:r>
        <w:rPr>
          <w:rFonts w:ascii="Arial" w:hAnsi="Arial" w:cs="Arial"/>
        </w:rPr>
        <w:t xml:space="preserve">Infine, sono diffusi 5 </w:t>
      </w:r>
      <w:r w:rsidRPr="009544A2">
        <w:rPr>
          <w:rFonts w:ascii="Arial" w:hAnsi="Arial" w:cs="Arial"/>
        </w:rPr>
        <w:t xml:space="preserve">indicatori di costi e margini: il deflatore implicito dell’output al costo dei fattori, il deflatore implicito dell’input ai prezzi d’acquisto, il costo del lavoro per unità di prodotto, il costo unitario variabile e il </w:t>
      </w:r>
      <w:proofErr w:type="spellStart"/>
      <w:r w:rsidRPr="009544A2">
        <w:rPr>
          <w:rFonts w:ascii="Arial" w:hAnsi="Arial" w:cs="Arial"/>
        </w:rPr>
        <w:t>mark</w:t>
      </w:r>
      <w:proofErr w:type="spellEnd"/>
      <w:r w:rsidRPr="009544A2">
        <w:rPr>
          <w:rFonts w:ascii="Arial" w:hAnsi="Arial" w:cs="Arial"/>
        </w:rPr>
        <w:t xml:space="preserve">-up. </w:t>
      </w:r>
    </w:p>
    <w:p w14:paraId="5845A5D2" w14:textId="77777777" w:rsidR="00081703" w:rsidRPr="00FF3706" w:rsidRDefault="00081703" w:rsidP="00081703">
      <w:pPr>
        <w:spacing w:before="0" w:after="120"/>
        <w:jc w:val="both"/>
        <w:rPr>
          <w:rFonts w:ascii="Arial" w:hAnsi="Arial" w:cs="Arial"/>
          <w:lang w:eastAsia="ar-SA"/>
        </w:rPr>
      </w:pPr>
    </w:p>
    <w:p w14:paraId="02F73D23" w14:textId="77777777" w:rsidR="00081703" w:rsidRPr="00A53A0D" w:rsidRDefault="00081703" w:rsidP="00081703">
      <w:pPr>
        <w:spacing w:before="0" w:after="120"/>
        <w:rPr>
          <w:rFonts w:ascii="Arial" w:hAnsi="Arial" w:cs="Arial"/>
          <w:b/>
          <w:color w:val="000000"/>
          <w:sz w:val="22"/>
          <w:szCs w:val="22"/>
        </w:rPr>
      </w:pPr>
      <w:r w:rsidRPr="00A53A0D">
        <w:rPr>
          <w:rFonts w:ascii="Arial" w:hAnsi="Arial" w:cs="Arial"/>
          <w:b/>
          <w:color w:val="000000"/>
          <w:sz w:val="22"/>
          <w:szCs w:val="22"/>
        </w:rPr>
        <w:t>La politica di revisione dei dati</w:t>
      </w:r>
    </w:p>
    <w:p w14:paraId="61F12501" w14:textId="77777777" w:rsidR="00081703" w:rsidRPr="000C54CF" w:rsidRDefault="00081703" w:rsidP="00081703">
      <w:pPr>
        <w:spacing w:before="0" w:after="120"/>
        <w:jc w:val="both"/>
        <w:rPr>
          <w:rFonts w:ascii="Arial" w:hAnsi="Arial" w:cs="Arial"/>
        </w:rPr>
      </w:pPr>
      <w:r w:rsidRPr="000C54CF">
        <w:rPr>
          <w:rFonts w:ascii="Arial" w:hAnsi="Arial" w:cs="Arial"/>
        </w:rPr>
        <w:t xml:space="preserve">L’ISTAT adotta una specifica politica di revisione per i conti economici trimestrali, che è del tutto allineata con </w:t>
      </w:r>
      <w:proofErr w:type="gramStart"/>
      <w:r w:rsidRPr="000C54CF">
        <w:rPr>
          <w:rFonts w:ascii="Arial" w:hAnsi="Arial" w:cs="Arial"/>
        </w:rPr>
        <w:t>le raccomandazione</w:t>
      </w:r>
      <w:proofErr w:type="gramEnd"/>
      <w:r w:rsidRPr="000C54CF">
        <w:rPr>
          <w:rFonts w:ascii="Arial" w:hAnsi="Arial" w:cs="Arial"/>
        </w:rPr>
        <w:t xml:space="preserve"> europee riguardo al ciclo delle revisioni ordinarie, cioè quelle che derivano dal normale aggiornamento dei dati più recenti relativi agli indicatori utilizzati. È da notare che si definiscono, invece, revisioni straordinarie quelle che avvengono a seguito di modifiche più ampie e che toccano l’intera serie storica delle stime, come nel caso delle revisioni generali della contabilità nazionale, effettuate per incorporare miglioramenti delle fonti e dei metodi.</w:t>
      </w:r>
    </w:p>
    <w:p w14:paraId="7B258788" w14:textId="77777777" w:rsidR="00081703" w:rsidRDefault="00081703" w:rsidP="00081703">
      <w:pPr>
        <w:spacing w:after="120"/>
        <w:jc w:val="both"/>
        <w:rPr>
          <w:rFonts w:ascii="Arial" w:hAnsi="Arial" w:cs="Arial"/>
        </w:rPr>
      </w:pPr>
    </w:p>
    <w:p w14:paraId="69CD5A06" w14:textId="77777777" w:rsidR="00081703" w:rsidRDefault="00081703" w:rsidP="00081703">
      <w:pPr>
        <w:spacing w:after="120"/>
        <w:jc w:val="both"/>
        <w:rPr>
          <w:rFonts w:ascii="Arial" w:hAnsi="Arial" w:cs="Arial"/>
        </w:rPr>
      </w:pPr>
      <w:r>
        <w:rPr>
          <w:rFonts w:ascii="Arial" w:hAnsi="Arial" w:cs="Arial"/>
        </w:rPr>
        <w:t xml:space="preserve">La </w:t>
      </w:r>
      <w:r w:rsidRPr="00FC6940">
        <w:rPr>
          <w:rFonts w:ascii="Arial" w:hAnsi="Arial" w:cs="Arial"/>
        </w:rPr>
        <w:t>Scheda informativa e calendario delle revisioni</w:t>
      </w:r>
      <w:r>
        <w:rPr>
          <w:rFonts w:ascii="Arial" w:hAnsi="Arial" w:cs="Arial"/>
        </w:rPr>
        <w:t xml:space="preserve"> dei conti trimestrali </w:t>
      </w:r>
      <w:r w:rsidRPr="000C54CF">
        <w:rPr>
          <w:rFonts w:ascii="Arial" w:hAnsi="Arial" w:cs="Arial"/>
        </w:rPr>
        <w:t xml:space="preserve">disponibile sul sito Istat descrive l’orizzonte temporale delle revisioni ordinarie sia rispetto al periodo di riferimento, sia al tipo di stima. </w:t>
      </w:r>
      <w:r>
        <w:rPr>
          <w:rFonts w:ascii="Arial" w:hAnsi="Arial" w:cs="Arial"/>
        </w:rPr>
        <w:t>Il prospetto che segue descrive in sintesi la politica di revisione adottata.</w:t>
      </w:r>
    </w:p>
    <w:p w14:paraId="06038E7F" w14:textId="77777777" w:rsidR="00B806D1" w:rsidRDefault="00B806D1" w:rsidP="00081703">
      <w:pPr>
        <w:spacing w:after="120"/>
        <w:jc w:val="both"/>
        <w:rPr>
          <w:rFonts w:ascii="Arial" w:hAnsi="Arial" w:cs="Arial"/>
        </w:rPr>
      </w:pPr>
    </w:p>
    <w:p w14:paraId="517E4A58" w14:textId="77777777" w:rsidR="00081703" w:rsidRDefault="00081703" w:rsidP="00081703">
      <w:pPr>
        <w:spacing w:after="120"/>
        <w:jc w:val="both"/>
        <w:rPr>
          <w:rFonts w:ascii="Arial" w:hAnsi="Arial" w:cs="Arial"/>
        </w:rPr>
      </w:pPr>
    </w:p>
    <w:p w14:paraId="74F6F240" w14:textId="77777777" w:rsidR="00081703" w:rsidRPr="000A2EFD" w:rsidRDefault="00081703" w:rsidP="00081703">
      <w:pPr>
        <w:pStyle w:val="Paragrafoelenco"/>
        <w:ind w:left="0"/>
        <w:rPr>
          <w:rFonts w:ascii="Arial Narrow" w:hAnsi="Arial Narrow"/>
          <w:b/>
          <w:color w:val="808080"/>
          <w:sz w:val="22"/>
          <w:szCs w:val="22"/>
        </w:rPr>
      </w:pPr>
      <w:r w:rsidRPr="000A2EFD">
        <w:rPr>
          <w:rFonts w:ascii="Arial Narrow" w:hAnsi="Arial Narrow"/>
          <w:b/>
          <w:color w:val="808080"/>
          <w:sz w:val="22"/>
          <w:szCs w:val="22"/>
        </w:rPr>
        <w:t>TRIMESTRI RIVISTI PER PERIODO DI RIFERIMENTO E TIPO DI STIMA</w:t>
      </w:r>
    </w:p>
    <w:tbl>
      <w:tblPr>
        <w:tblW w:w="3867" w:type="pct"/>
        <w:tblInd w:w="108" w:type="dxa"/>
        <w:tblBorders>
          <w:top w:val="single" w:sz="4" w:space="0" w:color="auto"/>
          <w:bottom w:val="single" w:sz="4" w:space="0" w:color="auto"/>
          <w:insideH w:val="single" w:sz="4" w:space="0" w:color="auto"/>
        </w:tblBorders>
        <w:shd w:val="clear" w:color="auto" w:fill="FFFFFF"/>
        <w:tblLayout w:type="fixed"/>
        <w:tblLook w:val="0660" w:firstRow="1" w:lastRow="1" w:firstColumn="0" w:lastColumn="0" w:noHBand="1" w:noVBand="1"/>
      </w:tblPr>
      <w:tblGrid>
        <w:gridCol w:w="1436"/>
        <w:gridCol w:w="2152"/>
        <w:gridCol w:w="2152"/>
        <w:gridCol w:w="2153"/>
      </w:tblGrid>
      <w:tr w:rsidR="00081703" w:rsidRPr="00C94E8B" w14:paraId="6398A0AC" w14:textId="77777777" w:rsidTr="00BC2BEF">
        <w:trPr>
          <w:trHeight w:val="255"/>
        </w:trPr>
        <w:tc>
          <w:tcPr>
            <w:tcW w:w="910" w:type="pct"/>
            <w:shd w:val="clear" w:color="auto" w:fill="E42618"/>
            <w:vAlign w:val="center"/>
          </w:tcPr>
          <w:p w14:paraId="40B86AC0" w14:textId="77777777" w:rsidR="00081703" w:rsidRPr="00FA4DB5" w:rsidRDefault="00081703" w:rsidP="00BC2BEF">
            <w:pPr>
              <w:spacing w:before="40" w:after="20"/>
              <w:rPr>
                <w:rFonts w:ascii="Arial Narrow" w:hAnsi="Arial Narrow"/>
                <w:b/>
                <w:bCs/>
                <w:color w:val="FFFFFF"/>
                <w:sz w:val="18"/>
                <w:szCs w:val="18"/>
              </w:rPr>
            </w:pPr>
            <w:r w:rsidRPr="00FA4DB5">
              <w:rPr>
                <w:rFonts w:ascii="Arial Narrow" w:hAnsi="Arial Narrow"/>
                <w:b/>
                <w:bCs/>
                <w:color w:val="FFFFFF"/>
                <w:sz w:val="18"/>
                <w:szCs w:val="18"/>
              </w:rPr>
              <w:t>Ultimo trimestre</w:t>
            </w:r>
          </w:p>
          <w:p w14:paraId="7DE417FF" w14:textId="77777777" w:rsidR="00081703" w:rsidRPr="00FA4DB5" w:rsidRDefault="00081703" w:rsidP="00BC2BEF">
            <w:pPr>
              <w:spacing w:before="40" w:after="20"/>
              <w:rPr>
                <w:rFonts w:ascii="Arial Narrow" w:hAnsi="Arial Narrow"/>
                <w:b/>
                <w:bCs/>
                <w:color w:val="FFFFFF"/>
                <w:sz w:val="18"/>
                <w:szCs w:val="18"/>
              </w:rPr>
            </w:pPr>
            <w:r w:rsidRPr="00FA4DB5">
              <w:rPr>
                <w:rFonts w:ascii="Arial Narrow" w:hAnsi="Arial Narrow"/>
                <w:b/>
                <w:bCs/>
                <w:color w:val="FFFFFF"/>
                <w:sz w:val="18"/>
                <w:szCs w:val="18"/>
              </w:rPr>
              <w:t>di stima</w:t>
            </w:r>
          </w:p>
        </w:tc>
        <w:tc>
          <w:tcPr>
            <w:tcW w:w="1363" w:type="pct"/>
            <w:shd w:val="clear" w:color="auto" w:fill="E42618"/>
            <w:vAlign w:val="center"/>
          </w:tcPr>
          <w:p w14:paraId="32798015" w14:textId="77777777" w:rsidR="00081703" w:rsidRPr="00FA4DB5" w:rsidRDefault="00081703" w:rsidP="002126D5">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preliminare del P</w:t>
            </w:r>
            <w:r>
              <w:rPr>
                <w:rFonts w:ascii="Arial Narrow" w:hAnsi="Arial Narrow"/>
                <w:b/>
                <w:color w:val="FFFFFF"/>
                <w:sz w:val="18"/>
                <w:szCs w:val="18"/>
              </w:rPr>
              <w:t>il</w:t>
            </w:r>
            <w:r w:rsidRPr="00FA4DB5">
              <w:rPr>
                <w:rFonts w:ascii="Arial Narrow" w:hAnsi="Arial Narrow"/>
                <w:b/>
                <w:color w:val="FFFFFF"/>
                <w:sz w:val="18"/>
                <w:szCs w:val="18"/>
              </w:rPr>
              <w:t xml:space="preserve"> </w:t>
            </w:r>
            <w:r w:rsidRPr="002126D5">
              <w:rPr>
                <w:rFonts w:ascii="Arial Narrow" w:hAnsi="Arial Narrow"/>
                <w:b/>
                <w:color w:val="FFFFFF"/>
                <w:sz w:val="18"/>
                <w:szCs w:val="18"/>
              </w:rPr>
              <w:t>con rilascio a T+</w:t>
            </w:r>
            <w:r w:rsidR="002126D5">
              <w:rPr>
                <w:rFonts w:ascii="Arial Narrow" w:hAnsi="Arial Narrow"/>
                <w:b/>
                <w:color w:val="FFFFFF"/>
                <w:sz w:val="18"/>
                <w:szCs w:val="18"/>
              </w:rPr>
              <w:t>30</w:t>
            </w:r>
          </w:p>
        </w:tc>
        <w:tc>
          <w:tcPr>
            <w:tcW w:w="1363" w:type="pct"/>
            <w:shd w:val="clear" w:color="auto" w:fill="E42618"/>
            <w:vAlign w:val="center"/>
          </w:tcPr>
          <w:p w14:paraId="7A337593" w14:textId="77777777" w:rsidR="00081703" w:rsidRPr="00FA4DB5" w:rsidRDefault="00081703" w:rsidP="00BC2BEF">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T+60</w:t>
            </w:r>
          </w:p>
        </w:tc>
        <w:tc>
          <w:tcPr>
            <w:tcW w:w="1364" w:type="pct"/>
            <w:shd w:val="clear" w:color="auto" w:fill="E42618"/>
            <w:vAlign w:val="center"/>
          </w:tcPr>
          <w:p w14:paraId="23328157" w14:textId="77777777" w:rsidR="00081703" w:rsidRPr="00FA4DB5" w:rsidRDefault="00081703" w:rsidP="00BC2BEF">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T+90</w:t>
            </w:r>
          </w:p>
        </w:tc>
      </w:tr>
      <w:tr w:rsidR="00081703" w:rsidRPr="00C94E8B" w14:paraId="03804FFA" w14:textId="77777777" w:rsidTr="00BC2BEF">
        <w:trPr>
          <w:trHeight w:val="255"/>
        </w:trPr>
        <w:tc>
          <w:tcPr>
            <w:tcW w:w="910" w:type="pct"/>
            <w:shd w:val="clear" w:color="auto" w:fill="FFFFFF"/>
            <w:vAlign w:val="center"/>
          </w:tcPr>
          <w:p w14:paraId="7158DDEB"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 xml:space="preserve">I </w:t>
            </w:r>
          </w:p>
        </w:tc>
        <w:tc>
          <w:tcPr>
            <w:tcW w:w="1363" w:type="pct"/>
            <w:shd w:val="clear" w:color="auto" w:fill="D9D9D9"/>
            <w:vAlign w:val="center"/>
          </w:tcPr>
          <w:p w14:paraId="79466EBD"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16</w:t>
            </w:r>
          </w:p>
        </w:tc>
        <w:tc>
          <w:tcPr>
            <w:tcW w:w="1363" w:type="pct"/>
            <w:shd w:val="clear" w:color="auto" w:fill="FFFFFF"/>
            <w:vAlign w:val="center"/>
          </w:tcPr>
          <w:p w14:paraId="1E1337EE"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16</w:t>
            </w:r>
          </w:p>
        </w:tc>
        <w:tc>
          <w:tcPr>
            <w:tcW w:w="1364" w:type="pct"/>
            <w:shd w:val="clear" w:color="auto" w:fill="D9D9D9"/>
            <w:vAlign w:val="center"/>
          </w:tcPr>
          <w:p w14:paraId="62557542"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r w:rsidR="00081703" w:rsidRPr="00C94E8B" w14:paraId="2C4C45DA" w14:textId="77777777" w:rsidTr="00BC2BEF">
        <w:trPr>
          <w:trHeight w:val="255"/>
        </w:trPr>
        <w:tc>
          <w:tcPr>
            <w:tcW w:w="910" w:type="pct"/>
            <w:shd w:val="clear" w:color="auto" w:fill="FFFFFF"/>
            <w:vAlign w:val="center"/>
          </w:tcPr>
          <w:p w14:paraId="6C88EBFB"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 xml:space="preserve">II </w:t>
            </w:r>
          </w:p>
        </w:tc>
        <w:tc>
          <w:tcPr>
            <w:tcW w:w="1363" w:type="pct"/>
            <w:shd w:val="clear" w:color="auto" w:fill="D9D9D9"/>
            <w:vAlign w:val="center"/>
          </w:tcPr>
          <w:p w14:paraId="5BD1E4EF"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17</w:t>
            </w:r>
          </w:p>
        </w:tc>
        <w:tc>
          <w:tcPr>
            <w:tcW w:w="1363" w:type="pct"/>
            <w:shd w:val="clear" w:color="auto" w:fill="FFFFFF"/>
            <w:vAlign w:val="center"/>
          </w:tcPr>
          <w:p w14:paraId="1E487C45"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17</w:t>
            </w:r>
          </w:p>
        </w:tc>
        <w:tc>
          <w:tcPr>
            <w:tcW w:w="1364" w:type="pct"/>
            <w:shd w:val="clear" w:color="auto" w:fill="D9D9D9"/>
            <w:vAlign w:val="center"/>
          </w:tcPr>
          <w:p w14:paraId="5DD41591"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intera serie storica</w:t>
            </w:r>
          </w:p>
        </w:tc>
      </w:tr>
      <w:tr w:rsidR="00081703" w:rsidRPr="00C94E8B" w14:paraId="620369CF" w14:textId="77777777" w:rsidTr="00BC2BEF">
        <w:trPr>
          <w:trHeight w:val="255"/>
        </w:trPr>
        <w:tc>
          <w:tcPr>
            <w:tcW w:w="910" w:type="pct"/>
            <w:shd w:val="clear" w:color="auto" w:fill="FFFFFF"/>
            <w:vAlign w:val="center"/>
          </w:tcPr>
          <w:p w14:paraId="05207E70"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III</w:t>
            </w:r>
          </w:p>
        </w:tc>
        <w:tc>
          <w:tcPr>
            <w:tcW w:w="1363" w:type="pct"/>
            <w:shd w:val="clear" w:color="auto" w:fill="D9D9D9"/>
            <w:vAlign w:val="center"/>
          </w:tcPr>
          <w:p w14:paraId="4A9F31AE"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18</w:t>
            </w:r>
          </w:p>
        </w:tc>
        <w:tc>
          <w:tcPr>
            <w:tcW w:w="1363" w:type="pct"/>
            <w:shd w:val="clear" w:color="auto" w:fill="FFFFFF"/>
            <w:vAlign w:val="center"/>
          </w:tcPr>
          <w:p w14:paraId="5841B361"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18</w:t>
            </w:r>
          </w:p>
        </w:tc>
        <w:tc>
          <w:tcPr>
            <w:tcW w:w="1364" w:type="pct"/>
            <w:shd w:val="clear" w:color="auto" w:fill="D9D9D9"/>
            <w:vAlign w:val="center"/>
          </w:tcPr>
          <w:p w14:paraId="6B8B81E7"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r w:rsidR="00081703" w:rsidRPr="00C94E8B" w14:paraId="62CB5550" w14:textId="77777777" w:rsidTr="00BC2BEF">
        <w:trPr>
          <w:trHeight w:val="255"/>
        </w:trPr>
        <w:tc>
          <w:tcPr>
            <w:tcW w:w="910" w:type="pct"/>
            <w:shd w:val="clear" w:color="auto" w:fill="FFFFFF"/>
            <w:vAlign w:val="center"/>
          </w:tcPr>
          <w:p w14:paraId="37FF23CF" w14:textId="77777777" w:rsidR="00081703" w:rsidRPr="00FA4DB5" w:rsidRDefault="00081703" w:rsidP="00BC2BEF">
            <w:pPr>
              <w:spacing w:before="40" w:after="20"/>
              <w:rPr>
                <w:rFonts w:ascii="Arial Narrow" w:hAnsi="Arial Narrow"/>
                <w:sz w:val="18"/>
                <w:szCs w:val="18"/>
              </w:rPr>
            </w:pPr>
            <w:r w:rsidRPr="00FA4DB5">
              <w:rPr>
                <w:rFonts w:ascii="Arial Narrow" w:hAnsi="Arial Narrow"/>
                <w:sz w:val="18"/>
                <w:szCs w:val="18"/>
              </w:rPr>
              <w:t>IV</w:t>
            </w:r>
          </w:p>
        </w:tc>
        <w:tc>
          <w:tcPr>
            <w:tcW w:w="1363" w:type="pct"/>
            <w:shd w:val="clear" w:color="auto" w:fill="D9D9D9"/>
            <w:vAlign w:val="center"/>
          </w:tcPr>
          <w:p w14:paraId="520D8E78"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15</w:t>
            </w:r>
          </w:p>
        </w:tc>
        <w:tc>
          <w:tcPr>
            <w:tcW w:w="1363" w:type="pct"/>
            <w:shd w:val="clear" w:color="auto" w:fill="FFFFFF"/>
            <w:vAlign w:val="center"/>
          </w:tcPr>
          <w:p w14:paraId="6D1F7C5D"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15</w:t>
            </w:r>
          </w:p>
        </w:tc>
        <w:tc>
          <w:tcPr>
            <w:tcW w:w="1364" w:type="pct"/>
            <w:shd w:val="clear" w:color="auto" w:fill="D9D9D9"/>
            <w:vAlign w:val="center"/>
          </w:tcPr>
          <w:p w14:paraId="6BF2F5C4" w14:textId="77777777" w:rsidR="00081703" w:rsidRPr="00FA4DB5" w:rsidRDefault="00081703" w:rsidP="00BC2BEF">
            <w:pPr>
              <w:spacing w:before="40" w:after="20"/>
              <w:jc w:val="right"/>
              <w:rPr>
                <w:rFonts w:ascii="Arial Narrow" w:hAnsi="Arial Narrow"/>
                <w:sz w:val="18"/>
                <w:szCs w:val="18"/>
              </w:rPr>
            </w:pPr>
            <w:r w:rsidRPr="00FA4DB5">
              <w:rPr>
                <w:rFonts w:ascii="Arial Narrow" w:hAnsi="Arial Narrow"/>
                <w:sz w:val="18"/>
                <w:szCs w:val="18"/>
              </w:rPr>
              <w:t>-</w:t>
            </w:r>
          </w:p>
        </w:tc>
      </w:tr>
    </w:tbl>
    <w:p w14:paraId="2D94DAAB" w14:textId="77777777" w:rsidR="00081703" w:rsidRDefault="00081703" w:rsidP="00081703">
      <w:pPr>
        <w:pStyle w:val="Rientrocorpodeltesto31"/>
        <w:tabs>
          <w:tab w:val="clear" w:pos="0"/>
        </w:tabs>
        <w:spacing w:after="120" w:line="240" w:lineRule="auto"/>
        <w:ind w:left="0"/>
        <w:rPr>
          <w:rFonts w:ascii="Arial" w:hAnsi="Arial" w:cs="Arial"/>
          <w:b/>
          <w:color w:val="000000"/>
          <w:szCs w:val="22"/>
        </w:rPr>
      </w:pPr>
    </w:p>
    <w:p w14:paraId="4295AE95" w14:textId="77777777" w:rsidR="00081703" w:rsidRDefault="00081703" w:rsidP="00081703">
      <w:pPr>
        <w:spacing w:before="0" w:after="120"/>
        <w:jc w:val="both"/>
        <w:rPr>
          <w:rFonts w:ascii="Arial" w:hAnsi="Arial" w:cs="Arial"/>
        </w:rPr>
      </w:pPr>
      <w:r>
        <w:rPr>
          <w:rFonts w:ascii="Arial" w:hAnsi="Arial" w:cs="Arial"/>
        </w:rPr>
        <w:t xml:space="preserve">Per ulteriori informazioni sulle revisioni degli indicatori congiunturali, consultare la </w:t>
      </w:r>
      <w:r w:rsidRPr="00FC6940">
        <w:rPr>
          <w:rFonts w:ascii="Arial" w:hAnsi="Arial" w:cs="Arial"/>
        </w:rPr>
        <w:t>sezione dedicata</w:t>
      </w:r>
      <w:r>
        <w:rPr>
          <w:rFonts w:ascii="Arial" w:hAnsi="Arial" w:cs="Arial"/>
        </w:rPr>
        <w:t>, dove sono disponibili i triangoli di revisione.</w:t>
      </w:r>
    </w:p>
    <w:p w14:paraId="03576984" w14:textId="77777777" w:rsidR="00081703" w:rsidRDefault="00081703" w:rsidP="00081703">
      <w:pPr>
        <w:pStyle w:val="Rientrocorpodeltesto31"/>
        <w:tabs>
          <w:tab w:val="clear" w:pos="0"/>
        </w:tabs>
        <w:spacing w:after="120" w:line="240" w:lineRule="auto"/>
        <w:ind w:left="0"/>
        <w:rPr>
          <w:rFonts w:ascii="Arial" w:hAnsi="Arial" w:cs="Arial"/>
          <w:b/>
          <w:color w:val="000000"/>
          <w:szCs w:val="22"/>
        </w:rPr>
      </w:pPr>
    </w:p>
    <w:p w14:paraId="4B77A932" w14:textId="77777777" w:rsidR="00081703" w:rsidRPr="002D3CDF" w:rsidRDefault="00081703" w:rsidP="00081703">
      <w:pPr>
        <w:pStyle w:val="Corpotesto"/>
        <w:tabs>
          <w:tab w:val="left" w:pos="720"/>
        </w:tabs>
        <w:spacing w:after="120" w:line="240" w:lineRule="auto"/>
        <w:ind w:right="106"/>
        <w:rPr>
          <w:rFonts w:ascii="Arial" w:hAnsi="Arial" w:cs="Arial"/>
          <w:b/>
          <w:sz w:val="22"/>
        </w:rPr>
      </w:pPr>
      <w:r w:rsidRPr="002D3CDF">
        <w:rPr>
          <w:rFonts w:ascii="Arial" w:hAnsi="Arial" w:cs="Arial"/>
          <w:b/>
          <w:color w:val="000000"/>
          <w:sz w:val="22"/>
        </w:rPr>
        <w:t>Copertura e dettaglio territoriale</w:t>
      </w:r>
    </w:p>
    <w:p w14:paraId="48A2BE80"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t xml:space="preserve">Principale riferimento geografico dei conti economici trimestrali è l’intero territorio economico. Nel caso della stima della spesa delle famiglie residenti e in alcuni altri il riferimento si estende anche al territorio nazionale. </w:t>
      </w:r>
    </w:p>
    <w:p w14:paraId="26731E73" w14:textId="77777777" w:rsidR="00081703" w:rsidRDefault="00081703" w:rsidP="00081703">
      <w:pPr>
        <w:spacing w:before="0" w:after="120"/>
        <w:jc w:val="both"/>
        <w:rPr>
          <w:rFonts w:ascii="Arial" w:hAnsi="Arial" w:cs="Arial"/>
          <w:spacing w:val="-3"/>
        </w:rPr>
      </w:pPr>
      <w:r w:rsidRPr="00EC346D">
        <w:rPr>
          <w:rFonts w:ascii="Arial" w:hAnsi="Arial" w:cs="Arial"/>
          <w:spacing w:val="-3"/>
        </w:rPr>
        <w:t>I principali schemi di aggregazione e classificazione utilizzati si riferiscono a: classificazione delle attivit</w:t>
      </w:r>
      <w:r>
        <w:rPr>
          <w:rFonts w:ascii="Arial" w:hAnsi="Arial" w:cs="Arial"/>
          <w:spacing w:val="-3"/>
        </w:rPr>
        <w:t>à</w:t>
      </w:r>
      <w:r w:rsidRPr="00EC346D">
        <w:rPr>
          <w:rFonts w:ascii="Arial" w:hAnsi="Arial" w:cs="Arial"/>
          <w:spacing w:val="-3"/>
        </w:rPr>
        <w:t xml:space="preserve"> economiche ATECO 2007</w:t>
      </w:r>
      <w:r>
        <w:rPr>
          <w:rFonts w:ascii="Arial" w:hAnsi="Arial" w:cs="Arial"/>
          <w:spacing w:val="-3"/>
        </w:rPr>
        <w:t>, applicazione italiana della NACE Rev.1</w:t>
      </w:r>
      <w:r w:rsidRPr="00EC346D">
        <w:rPr>
          <w:rFonts w:ascii="Arial" w:hAnsi="Arial" w:cs="Arial"/>
          <w:spacing w:val="-3"/>
        </w:rPr>
        <w:t>,</w:t>
      </w:r>
      <w:r>
        <w:rPr>
          <w:rFonts w:ascii="Arial" w:hAnsi="Arial" w:cs="Arial"/>
          <w:spacing w:val="-3"/>
        </w:rPr>
        <w:t xml:space="preserve"> </w:t>
      </w:r>
      <w:r w:rsidRPr="00EC346D">
        <w:rPr>
          <w:rFonts w:ascii="Arial" w:hAnsi="Arial" w:cs="Arial"/>
          <w:spacing w:val="-3"/>
        </w:rPr>
        <w:t>classificazione dei prodotti associati alle attivit</w:t>
      </w:r>
      <w:r>
        <w:rPr>
          <w:rFonts w:ascii="Arial" w:hAnsi="Arial" w:cs="Arial"/>
          <w:spacing w:val="-3"/>
        </w:rPr>
        <w:t>à</w:t>
      </w:r>
      <w:r w:rsidRPr="00EC346D">
        <w:rPr>
          <w:rFonts w:ascii="Arial" w:hAnsi="Arial" w:cs="Arial"/>
          <w:spacing w:val="-3"/>
        </w:rPr>
        <w:t xml:space="preserve"> CPA 2008, classificazione dei consumi individuali</w:t>
      </w:r>
      <w:r>
        <w:rPr>
          <w:rFonts w:ascii="Arial" w:hAnsi="Arial" w:cs="Arial"/>
          <w:spacing w:val="-3"/>
        </w:rPr>
        <w:t xml:space="preserve"> </w:t>
      </w:r>
      <w:r w:rsidRPr="00EC346D">
        <w:rPr>
          <w:rFonts w:ascii="Arial" w:hAnsi="Arial" w:cs="Arial"/>
          <w:spacing w:val="-3"/>
        </w:rPr>
        <w:t xml:space="preserve">per funzione COICOP 1999 e </w:t>
      </w:r>
      <w:r>
        <w:rPr>
          <w:rFonts w:ascii="Arial" w:hAnsi="Arial" w:cs="Arial"/>
          <w:spacing w:val="-3"/>
        </w:rPr>
        <w:t>classificazione delle attività</w:t>
      </w:r>
      <w:r w:rsidRPr="00EC346D">
        <w:rPr>
          <w:rFonts w:ascii="Arial" w:hAnsi="Arial" w:cs="Arial"/>
          <w:spacing w:val="-3"/>
        </w:rPr>
        <w:t xml:space="preserve"> non finanziarie ANF secondo il SEC</w:t>
      </w:r>
      <w:r>
        <w:rPr>
          <w:rFonts w:ascii="Arial" w:hAnsi="Arial" w:cs="Arial"/>
          <w:spacing w:val="-3"/>
        </w:rPr>
        <w:t xml:space="preserve"> </w:t>
      </w:r>
      <w:r w:rsidRPr="00EC346D">
        <w:rPr>
          <w:rFonts w:ascii="Arial" w:hAnsi="Arial" w:cs="Arial"/>
          <w:spacing w:val="-3"/>
        </w:rPr>
        <w:t>2010.</w:t>
      </w:r>
    </w:p>
    <w:p w14:paraId="2963F579" w14:textId="77777777" w:rsidR="00081703" w:rsidRPr="00EC346D" w:rsidRDefault="00081703" w:rsidP="00081703">
      <w:pPr>
        <w:spacing w:after="120"/>
        <w:jc w:val="both"/>
        <w:rPr>
          <w:rFonts w:ascii="Arial" w:hAnsi="Arial" w:cs="Arial"/>
          <w:spacing w:val="-3"/>
        </w:rPr>
      </w:pPr>
      <w:r>
        <w:rPr>
          <w:rFonts w:ascii="Arial" w:hAnsi="Arial" w:cs="Arial"/>
          <w:spacing w:val="-3"/>
        </w:rPr>
        <w:t>La spesa delle famiglie sul territorio economico è distinta tra beni durevoli, non durevoli, semidurevoli, servizi e, in occasione dei rilasci relativi al IV trimestre, anche nel dettaglio a 12 funzioni di spesa. La spesa nazionale delle famiglie residenti è ottenuta sommando la stima della spesa all’estero dei residenti al netto di quella in Italia dei non residenti alla spesa delle famiglie sul territorio economico.</w:t>
      </w:r>
    </w:p>
    <w:p w14:paraId="7ACCF8AC" w14:textId="77777777" w:rsidR="00081703" w:rsidRDefault="00081703" w:rsidP="00081703">
      <w:pPr>
        <w:spacing w:after="120"/>
        <w:jc w:val="both"/>
        <w:rPr>
          <w:rFonts w:ascii="Arial" w:hAnsi="Arial" w:cs="Arial"/>
          <w:spacing w:val="-3"/>
        </w:rPr>
      </w:pPr>
      <w:r>
        <w:rPr>
          <w:rFonts w:ascii="Arial" w:hAnsi="Arial" w:cs="Arial"/>
          <w:spacing w:val="-3"/>
        </w:rPr>
        <w:t>Gli investimenti sono distinti in 6 voci, ovvero i) abitazioni, ii) fabbricati</w:t>
      </w:r>
      <w:r w:rsidR="002404BB">
        <w:rPr>
          <w:rFonts w:ascii="Arial" w:hAnsi="Arial" w:cs="Arial"/>
          <w:spacing w:val="-3"/>
        </w:rPr>
        <w:t xml:space="preserve"> non</w:t>
      </w:r>
      <w:r>
        <w:rPr>
          <w:rFonts w:ascii="Arial" w:hAnsi="Arial" w:cs="Arial"/>
          <w:spacing w:val="-3"/>
        </w:rPr>
        <w:t xml:space="preserve"> residenziali e altre opere, iii) mezzi di trasporto, iv) altri impianti, macchinari e armamenti, v) risorse biologiche coltivate, vi) prodotti della proprietà intellettuale. Le esportazioni sono distinte in beni e servizi. </w:t>
      </w:r>
    </w:p>
    <w:p w14:paraId="246CD6E5" w14:textId="77777777" w:rsidR="00081703" w:rsidRDefault="00081703" w:rsidP="00081703">
      <w:pPr>
        <w:spacing w:after="120"/>
        <w:jc w:val="both"/>
        <w:rPr>
          <w:rFonts w:ascii="Arial" w:hAnsi="Arial" w:cs="Arial"/>
          <w:spacing w:val="-3"/>
        </w:rPr>
      </w:pPr>
      <w:r>
        <w:rPr>
          <w:rFonts w:ascii="Arial" w:hAnsi="Arial" w:cs="Arial"/>
          <w:spacing w:val="-3"/>
        </w:rPr>
        <w:t>Valore aggiunto, retribuzioni, redditi e le misure degli input di lavoro sono rese disponibili correntemente per 10 raggruppamenti di attività economica: agricoltura, industria in senso stretto, costruzioni e 7 raggruppamenti dei servizi. Viene altresì pubblicato il dettaglio per totale manifattura e non-market. Inoltre, in occasione dei rilasci relativi al IV trimestre è resa disponibile una disaggregazione del settore manifatturiero in 8 raggruppamenti. Come le esportazioni, anche le importazioni sono distinte in beni e servizi.</w:t>
      </w:r>
    </w:p>
    <w:p w14:paraId="7E7CE521" w14:textId="77777777" w:rsidR="00081703" w:rsidRDefault="00081703" w:rsidP="00081703">
      <w:pPr>
        <w:spacing w:before="0" w:after="120"/>
        <w:jc w:val="both"/>
        <w:rPr>
          <w:rFonts w:ascii="Arial" w:hAnsi="Arial" w:cs="Arial"/>
          <w:lang w:eastAsia="ar-SA"/>
        </w:rPr>
      </w:pPr>
      <w:r>
        <w:rPr>
          <w:rFonts w:ascii="Arial" w:hAnsi="Arial" w:cs="Arial"/>
          <w:spacing w:val="-3"/>
        </w:rPr>
        <w:t xml:space="preserve">Gli indicatori di costi e margini </w:t>
      </w:r>
      <w:r>
        <w:rPr>
          <w:rFonts w:ascii="Arial" w:hAnsi="Arial" w:cs="Arial"/>
        </w:rPr>
        <w:t xml:space="preserve">sono calcolati </w:t>
      </w:r>
      <w:r w:rsidRPr="009544A2">
        <w:rPr>
          <w:rFonts w:ascii="Arial" w:hAnsi="Arial" w:cs="Arial"/>
        </w:rPr>
        <w:t>per 10 raggruppamenti di attività economica: i)</w:t>
      </w:r>
      <w:r>
        <w:rPr>
          <w:rFonts w:ascii="Arial" w:hAnsi="Arial" w:cs="Arial"/>
        </w:rPr>
        <w:t xml:space="preserve"> </w:t>
      </w:r>
      <w:r w:rsidRPr="009544A2">
        <w:rPr>
          <w:rFonts w:ascii="Arial" w:hAnsi="Arial" w:cs="Arial"/>
        </w:rPr>
        <w:t>totale economia, ii) agricoltura silvicoltura e pesca, iii) industria totale, iv) industria in senso stretto, v) manifattura, vi) costruzioni, vii) totale servizi, viii) servizi di commercio, trasporto, alloggio e ristorazione, informazione e comunicazione, ix) servizi finanziari, assicurativi, immobiliari, professionali, scientifici, tecnici, amministrativi e di supporto, x) amministrazione pubblica e difesa, assicurazione sociale obbligatoria, istruzione, sanità e assistenza sociale, attività artistiche, d’intrattenimento, divertimento, riparazioni per la casa e altri servizi.</w:t>
      </w:r>
    </w:p>
    <w:p w14:paraId="186F304E" w14:textId="77777777" w:rsidR="00AC2BB8" w:rsidRDefault="00AC2BB8" w:rsidP="00AC2BB8">
      <w:pPr>
        <w:pStyle w:val="Rientrocorpodeltesto31"/>
        <w:tabs>
          <w:tab w:val="clear" w:pos="0"/>
        </w:tabs>
        <w:spacing w:after="120" w:line="240" w:lineRule="auto"/>
        <w:ind w:left="0"/>
        <w:rPr>
          <w:rFonts w:ascii="Arial" w:hAnsi="Arial" w:cs="Arial"/>
          <w:b/>
          <w:color w:val="000000"/>
          <w:szCs w:val="22"/>
        </w:rPr>
      </w:pPr>
    </w:p>
    <w:p w14:paraId="7C9CE9FD" w14:textId="77777777" w:rsidR="00081703" w:rsidRPr="002D3CDF" w:rsidRDefault="00081703" w:rsidP="00081703">
      <w:pPr>
        <w:pStyle w:val="Corpotesto"/>
        <w:tabs>
          <w:tab w:val="left" w:pos="720"/>
        </w:tabs>
        <w:spacing w:after="120" w:line="240" w:lineRule="auto"/>
        <w:rPr>
          <w:rFonts w:ascii="Arial" w:hAnsi="Arial" w:cs="Arial"/>
          <w:b/>
          <w:sz w:val="22"/>
        </w:rPr>
      </w:pPr>
      <w:r w:rsidRPr="002D3CDF">
        <w:rPr>
          <w:rFonts w:ascii="Arial" w:hAnsi="Arial" w:cs="Arial"/>
          <w:b/>
          <w:color w:val="000000"/>
          <w:sz w:val="22"/>
        </w:rPr>
        <w:t>Tempestività</w:t>
      </w:r>
    </w:p>
    <w:p w14:paraId="2AC97DF5" w14:textId="77777777" w:rsidR="00081703" w:rsidRDefault="00081703" w:rsidP="00081703">
      <w:pPr>
        <w:pStyle w:val="Corpotesto"/>
        <w:tabs>
          <w:tab w:val="left" w:pos="720"/>
        </w:tabs>
        <w:spacing w:after="120" w:line="240" w:lineRule="auto"/>
        <w:jc w:val="both"/>
        <w:rPr>
          <w:rFonts w:ascii="Arial" w:hAnsi="Arial" w:cs="Arial"/>
          <w:spacing w:val="-3"/>
          <w:lang w:eastAsia="en-US"/>
        </w:rPr>
      </w:pPr>
      <w:r>
        <w:rPr>
          <w:rFonts w:ascii="Arial" w:hAnsi="Arial" w:cs="Arial"/>
          <w:spacing w:val="-3"/>
          <w:lang w:eastAsia="en-US"/>
        </w:rPr>
        <w:t xml:space="preserve">Il rilascio completo dei conti economici trimestrali </w:t>
      </w:r>
      <w:r w:rsidRPr="00EF1B57">
        <w:rPr>
          <w:rFonts w:ascii="Arial" w:hAnsi="Arial" w:cs="Arial"/>
          <w:spacing w:val="-3"/>
          <w:lang w:eastAsia="en-US"/>
        </w:rPr>
        <w:t>avviene a 60 giorni</w:t>
      </w:r>
      <w:r>
        <w:rPr>
          <w:rFonts w:ascii="Arial" w:hAnsi="Arial" w:cs="Arial"/>
          <w:spacing w:val="-3"/>
          <w:lang w:eastAsia="en-US"/>
        </w:rPr>
        <w:t xml:space="preserve"> </w:t>
      </w:r>
      <w:r w:rsidRPr="00EF1B57">
        <w:rPr>
          <w:rFonts w:ascii="Arial" w:hAnsi="Arial" w:cs="Arial"/>
          <w:spacing w:val="-3"/>
          <w:lang w:eastAsia="en-US"/>
        </w:rPr>
        <w:t>dalla fine del trimestre di riferimento</w:t>
      </w:r>
      <w:r>
        <w:rPr>
          <w:rFonts w:ascii="Arial" w:hAnsi="Arial" w:cs="Arial"/>
          <w:spacing w:val="-3"/>
          <w:lang w:eastAsia="en-US"/>
        </w:rPr>
        <w:t xml:space="preserve">. </w:t>
      </w:r>
      <w:r w:rsidRPr="00EF1B57">
        <w:rPr>
          <w:rFonts w:ascii="Arial" w:hAnsi="Arial" w:cs="Arial"/>
          <w:spacing w:val="-3"/>
          <w:lang w:eastAsia="en-US"/>
        </w:rPr>
        <w:t>Una stima preliminare del P</w:t>
      </w:r>
      <w:r>
        <w:rPr>
          <w:rFonts w:ascii="Arial" w:hAnsi="Arial" w:cs="Arial"/>
          <w:spacing w:val="-3"/>
          <w:lang w:eastAsia="en-US"/>
        </w:rPr>
        <w:t>il</w:t>
      </w:r>
      <w:r w:rsidRPr="00EF1B57">
        <w:rPr>
          <w:rFonts w:ascii="Arial" w:hAnsi="Arial" w:cs="Arial"/>
          <w:spacing w:val="-3"/>
          <w:lang w:eastAsia="en-US"/>
        </w:rPr>
        <w:t xml:space="preserve"> a valori concatenati è pubblicata a </w:t>
      </w:r>
      <w:r w:rsidR="00065642" w:rsidRPr="00065642">
        <w:rPr>
          <w:rFonts w:ascii="Arial" w:hAnsi="Arial" w:cs="Arial"/>
          <w:spacing w:val="-3"/>
          <w:lang w:eastAsia="en-US"/>
        </w:rPr>
        <w:t>30</w:t>
      </w:r>
      <w:r w:rsidRPr="00065642">
        <w:rPr>
          <w:rFonts w:ascii="Arial" w:hAnsi="Arial" w:cs="Arial"/>
          <w:spacing w:val="-3"/>
          <w:lang w:eastAsia="en-US"/>
        </w:rPr>
        <w:t xml:space="preserve"> giorni</w:t>
      </w:r>
      <w:r w:rsidRPr="00EF1B57">
        <w:rPr>
          <w:rFonts w:ascii="Arial" w:hAnsi="Arial" w:cs="Arial"/>
          <w:spacing w:val="-3"/>
          <w:lang w:eastAsia="en-US"/>
        </w:rPr>
        <w:t>. I dati relativi al secondo trimestre sono rilasciati una terza volta a 90 giorni per riallineare le stime agli aggiornamenti della contabilità annuale.</w:t>
      </w:r>
    </w:p>
    <w:p w14:paraId="0EF1DAFA" w14:textId="77777777" w:rsidR="00081703" w:rsidRDefault="00081703" w:rsidP="00081703">
      <w:pPr>
        <w:pStyle w:val="Corpotesto"/>
        <w:tabs>
          <w:tab w:val="left" w:pos="720"/>
        </w:tabs>
        <w:spacing w:after="120" w:line="240" w:lineRule="auto"/>
        <w:ind w:right="106"/>
        <w:rPr>
          <w:rFonts w:ascii="Arial" w:hAnsi="Arial" w:cs="Arial"/>
          <w:b/>
          <w:color w:val="000000"/>
          <w:sz w:val="22"/>
        </w:rPr>
      </w:pPr>
    </w:p>
    <w:p w14:paraId="6F6A5A6C" w14:textId="77777777" w:rsidR="00081703" w:rsidRPr="002D3CDF" w:rsidRDefault="00081703" w:rsidP="00081703">
      <w:pPr>
        <w:pStyle w:val="Corpotesto"/>
        <w:tabs>
          <w:tab w:val="left" w:pos="720"/>
        </w:tabs>
        <w:spacing w:after="120" w:line="240" w:lineRule="auto"/>
        <w:ind w:right="106"/>
        <w:rPr>
          <w:rFonts w:ascii="Arial" w:hAnsi="Arial" w:cs="Arial"/>
          <w:b/>
          <w:color w:val="000000"/>
        </w:rPr>
      </w:pPr>
      <w:r w:rsidRPr="002D3CDF">
        <w:rPr>
          <w:rFonts w:ascii="Arial" w:hAnsi="Arial" w:cs="Arial"/>
          <w:b/>
          <w:color w:val="000000"/>
          <w:sz w:val="22"/>
        </w:rPr>
        <w:t>Diffusione</w:t>
      </w:r>
    </w:p>
    <w:p w14:paraId="5E1BC483" w14:textId="77777777" w:rsidR="00081703" w:rsidRDefault="00081703" w:rsidP="00081703">
      <w:pPr>
        <w:pStyle w:val="Rientrocorpodeltesto31"/>
        <w:spacing w:after="120" w:line="240" w:lineRule="auto"/>
        <w:ind w:left="0"/>
        <w:rPr>
          <w:rFonts w:ascii="Arial" w:hAnsi="Arial" w:cs="Arial"/>
          <w:sz w:val="20"/>
          <w:lang w:eastAsia="it-IT"/>
        </w:rPr>
      </w:pPr>
      <w:r w:rsidRPr="009B5E3C">
        <w:rPr>
          <w:rFonts w:ascii="Arial" w:hAnsi="Arial" w:cs="Arial"/>
          <w:sz w:val="20"/>
          <w:lang w:eastAsia="it-IT"/>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sidR="00FE0996">
        <w:rPr>
          <w:rFonts w:ascii="Arial" w:hAnsi="Arial" w:cs="Arial"/>
          <w:sz w:val="20"/>
          <w:lang w:eastAsia="it-IT"/>
        </w:rPr>
        <w:t>2015</w:t>
      </w:r>
      <w:r w:rsidRPr="009B5E3C">
        <w:rPr>
          <w:rFonts w:ascii="Arial" w:hAnsi="Arial" w:cs="Arial"/>
          <w:sz w:val="20"/>
          <w:lang w:eastAsia="it-IT"/>
        </w:rPr>
        <w:t>. Le serie storiche dei conti economici trimestrali sono disponibili a partire dal primo trimestre del 1995 per i valori a prezzi correnti, dal primo trimestre del 1996 con riferimento ai valori ai prezzi dell’anno precedente e ai valori concatenati</w:t>
      </w:r>
      <w:r>
        <w:rPr>
          <w:rFonts w:ascii="Arial" w:hAnsi="Arial" w:cs="Arial"/>
          <w:sz w:val="20"/>
          <w:lang w:eastAsia="it-IT"/>
        </w:rPr>
        <w:t>.</w:t>
      </w:r>
    </w:p>
    <w:p w14:paraId="6A4EC95A"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lastRenderedPageBreak/>
        <w:t xml:space="preserve">In </w:t>
      </w:r>
      <w:r w:rsidRPr="002E0B8F">
        <w:rPr>
          <w:rFonts w:ascii="Arial" w:hAnsi="Arial" w:cs="Arial"/>
          <w:sz w:val="20"/>
          <w:lang w:eastAsia="it-IT"/>
        </w:rPr>
        <w:t>occasione dei rilasci relativi al IV trimestre</w:t>
      </w:r>
      <w:r>
        <w:rPr>
          <w:rFonts w:ascii="Arial" w:hAnsi="Arial" w:cs="Arial"/>
          <w:sz w:val="20"/>
          <w:lang w:eastAsia="it-IT"/>
        </w:rPr>
        <w:t xml:space="preserve"> di ogni anno, per alcuni aggregati viene fornito un maggiore dettaglio, ad esempio per v</w:t>
      </w:r>
      <w:r w:rsidRPr="002E0B8F">
        <w:rPr>
          <w:rFonts w:ascii="Arial" w:hAnsi="Arial" w:cs="Arial"/>
          <w:sz w:val="20"/>
          <w:lang w:eastAsia="it-IT"/>
        </w:rPr>
        <w:t>alore aggiunto, retribuzioni, redditi e le misure degli input di lavoro è resa disponibile una disaggregazione del settore manifatturiero in 8 raggruppamenti</w:t>
      </w:r>
      <w:r>
        <w:rPr>
          <w:rFonts w:ascii="Arial" w:hAnsi="Arial" w:cs="Arial"/>
          <w:sz w:val="20"/>
          <w:lang w:eastAsia="it-IT"/>
        </w:rPr>
        <w:t xml:space="preserve"> e per l</w:t>
      </w:r>
      <w:r w:rsidRPr="002E0B8F">
        <w:rPr>
          <w:rFonts w:ascii="Arial" w:hAnsi="Arial" w:cs="Arial"/>
          <w:sz w:val="20"/>
          <w:lang w:eastAsia="it-IT"/>
        </w:rPr>
        <w:t xml:space="preserve">a spesa delle famiglie sul territorio economico </w:t>
      </w:r>
      <w:r>
        <w:rPr>
          <w:rFonts w:ascii="Arial" w:hAnsi="Arial" w:cs="Arial"/>
          <w:sz w:val="20"/>
          <w:lang w:eastAsia="it-IT"/>
        </w:rPr>
        <w:t>i</w:t>
      </w:r>
      <w:r w:rsidRPr="002E0B8F">
        <w:rPr>
          <w:rFonts w:ascii="Arial" w:hAnsi="Arial" w:cs="Arial"/>
          <w:sz w:val="20"/>
          <w:lang w:eastAsia="it-IT"/>
        </w:rPr>
        <w:t>l dettaglio a 12 funzioni di spesa</w:t>
      </w:r>
      <w:r>
        <w:rPr>
          <w:rFonts w:ascii="Arial" w:hAnsi="Arial" w:cs="Arial"/>
          <w:sz w:val="20"/>
          <w:lang w:eastAsia="it-IT"/>
        </w:rPr>
        <w:t>.</w:t>
      </w:r>
    </w:p>
    <w:p w14:paraId="6B8F73E2" w14:textId="77777777" w:rsidR="00081703" w:rsidRDefault="00081703" w:rsidP="00081703">
      <w:pPr>
        <w:pStyle w:val="Rientrocorpodeltesto31"/>
        <w:spacing w:after="120" w:line="240" w:lineRule="auto"/>
        <w:ind w:left="0"/>
        <w:rPr>
          <w:u w:val="single"/>
        </w:rPr>
      </w:pPr>
      <w:r>
        <w:rPr>
          <w:rFonts w:ascii="Arial" w:hAnsi="Arial" w:cs="Arial"/>
          <w:sz w:val="20"/>
          <w:lang w:eastAsia="it-IT"/>
        </w:rPr>
        <w:t xml:space="preserve">In allegato ai due comunicati stampa trimestrali (“Stima preliminare del PIL” e “Conti economici trimestrali”) vengono diffuse le principali serie in formato </w:t>
      </w:r>
      <w:proofErr w:type="spellStart"/>
      <w:r>
        <w:rPr>
          <w:rFonts w:ascii="Arial" w:hAnsi="Arial" w:cs="Arial"/>
          <w:sz w:val="20"/>
          <w:lang w:eastAsia="it-IT"/>
        </w:rPr>
        <w:t>excel</w:t>
      </w:r>
      <w:proofErr w:type="spellEnd"/>
      <w:r>
        <w:rPr>
          <w:rFonts w:ascii="Arial" w:hAnsi="Arial" w:cs="Arial"/>
          <w:sz w:val="20"/>
          <w:lang w:eastAsia="it-IT"/>
        </w:rPr>
        <w:t>.</w:t>
      </w:r>
    </w:p>
    <w:p w14:paraId="795D9E68" w14:textId="77777777" w:rsidR="00081703" w:rsidRDefault="00081703" w:rsidP="00081703">
      <w:pPr>
        <w:pStyle w:val="Rientrocorpodeltesto31"/>
        <w:spacing w:after="120" w:line="240" w:lineRule="auto"/>
        <w:ind w:left="0"/>
        <w:rPr>
          <w:rFonts w:ascii="Arial" w:hAnsi="Arial" w:cs="Arial"/>
          <w:sz w:val="20"/>
          <w:lang w:eastAsia="it-IT"/>
        </w:rPr>
      </w:pPr>
      <w:r>
        <w:rPr>
          <w:rFonts w:ascii="Arial" w:hAnsi="Arial" w:cs="Arial"/>
          <w:sz w:val="20"/>
          <w:lang w:eastAsia="it-IT"/>
        </w:rPr>
        <w:t>Il set completo di</w:t>
      </w:r>
      <w:r w:rsidRPr="00796F2E">
        <w:rPr>
          <w:rFonts w:ascii="Arial" w:hAnsi="Arial" w:cs="Arial"/>
          <w:sz w:val="20"/>
          <w:lang w:eastAsia="it-IT"/>
        </w:rPr>
        <w:t xml:space="preserve"> serie </w:t>
      </w:r>
      <w:r>
        <w:rPr>
          <w:rFonts w:ascii="Arial" w:hAnsi="Arial" w:cs="Arial"/>
          <w:sz w:val="20"/>
          <w:lang w:eastAsia="it-IT"/>
        </w:rPr>
        <w:t xml:space="preserve">è diffuso </w:t>
      </w:r>
      <w:r w:rsidRPr="00796F2E">
        <w:rPr>
          <w:rFonts w:ascii="Arial" w:hAnsi="Arial" w:cs="Arial"/>
          <w:sz w:val="20"/>
          <w:lang w:eastAsia="it-IT"/>
        </w:rPr>
        <w:t xml:space="preserve">tramite il data </w:t>
      </w:r>
      <w:proofErr w:type="spellStart"/>
      <w:r w:rsidRPr="00796F2E">
        <w:rPr>
          <w:rFonts w:ascii="Arial" w:hAnsi="Arial" w:cs="Arial"/>
          <w:sz w:val="20"/>
          <w:lang w:eastAsia="it-IT"/>
        </w:rPr>
        <w:t>wharehouse</w:t>
      </w:r>
      <w:proofErr w:type="spellEnd"/>
      <w:r w:rsidRPr="00796F2E">
        <w:rPr>
          <w:rFonts w:ascii="Arial" w:hAnsi="Arial" w:cs="Arial"/>
          <w:sz w:val="20"/>
          <w:lang w:eastAsia="it-IT"/>
        </w:rPr>
        <w:t xml:space="preserve"> </w:t>
      </w:r>
      <w:proofErr w:type="spellStart"/>
      <w:r w:rsidRPr="00FC6940">
        <w:rPr>
          <w:rFonts w:ascii="Arial" w:hAnsi="Arial" w:cs="Arial"/>
          <w:lang w:eastAsia="it-IT"/>
        </w:rPr>
        <w:t>I.Stat</w:t>
      </w:r>
      <w:proofErr w:type="spellEnd"/>
      <w:r>
        <w:rPr>
          <w:rStyle w:val="Collegamentoipertestuale"/>
          <w:rFonts w:ascii="Arial" w:hAnsi="Arial" w:cs="Arial"/>
          <w:lang w:eastAsia="it-IT"/>
        </w:rPr>
        <w:t xml:space="preserve"> </w:t>
      </w:r>
      <w:r>
        <w:rPr>
          <w:rFonts w:ascii="Arial" w:hAnsi="Arial" w:cs="Arial"/>
          <w:sz w:val="20"/>
          <w:lang w:eastAsia="it-IT"/>
        </w:rPr>
        <w:t xml:space="preserve">alla </w:t>
      </w:r>
      <w:r w:rsidRPr="00B7409D">
        <w:rPr>
          <w:rFonts w:ascii="Arial" w:hAnsi="Arial" w:cs="Arial"/>
          <w:sz w:val="20"/>
          <w:lang w:eastAsia="it-IT"/>
        </w:rPr>
        <w:t xml:space="preserve">sezione </w:t>
      </w:r>
      <w:r w:rsidRPr="00D227F0">
        <w:rPr>
          <w:rFonts w:ascii="Arial" w:hAnsi="Arial" w:cs="Arial"/>
          <w:sz w:val="20"/>
        </w:rPr>
        <w:t>"</w:t>
      </w:r>
      <w:r w:rsidRPr="00FC6940">
        <w:rPr>
          <w:rFonts w:ascii="Arial" w:hAnsi="Arial" w:cs="Arial"/>
        </w:rPr>
        <w:t>Conti nazionali/Conti e aggregati economici nazionali trimestrali</w:t>
      </w:r>
      <w:r w:rsidRPr="00D227F0">
        <w:rPr>
          <w:rFonts w:ascii="Arial" w:hAnsi="Arial" w:cs="Arial"/>
          <w:sz w:val="20"/>
        </w:rPr>
        <w:t>”</w:t>
      </w:r>
      <w:r>
        <w:rPr>
          <w:rFonts w:ascii="Arial" w:hAnsi="Arial" w:cs="Arial"/>
          <w:sz w:val="20"/>
        </w:rPr>
        <w:t xml:space="preserve"> non appena il comunicato stampa viene diffuso sul sito</w:t>
      </w:r>
      <w:r w:rsidRPr="00B7409D">
        <w:rPr>
          <w:rFonts w:ascii="Arial" w:hAnsi="Arial" w:cs="Arial"/>
          <w:sz w:val="20"/>
          <w:lang w:eastAsia="it-IT"/>
        </w:rPr>
        <w:t>.</w:t>
      </w:r>
      <w:r w:rsidRPr="00A453E3">
        <w:rPr>
          <w:rFonts w:ascii="Arial" w:hAnsi="Arial" w:cs="Arial"/>
          <w:sz w:val="20"/>
          <w:lang w:eastAsia="it-IT"/>
        </w:rPr>
        <w:t xml:space="preserve"> </w:t>
      </w:r>
    </w:p>
    <w:p w14:paraId="1792FEFC" w14:textId="77777777" w:rsidR="00081703" w:rsidRPr="00E37E2C" w:rsidRDefault="00081703" w:rsidP="00081703">
      <w:pPr>
        <w:spacing w:after="120"/>
        <w:jc w:val="both"/>
        <w:rPr>
          <w:rFonts w:ascii="Arial" w:hAnsi="Arial" w:cs="Arial"/>
        </w:rPr>
      </w:pPr>
      <w:r>
        <w:rPr>
          <w:rFonts w:ascii="Arial" w:hAnsi="Arial" w:cs="Arial"/>
        </w:rPr>
        <w:t xml:space="preserve">Su </w:t>
      </w:r>
      <w:proofErr w:type="spellStart"/>
      <w:r>
        <w:rPr>
          <w:rFonts w:ascii="Arial" w:hAnsi="Arial" w:cs="Arial"/>
        </w:rPr>
        <w:t>I.Stat</w:t>
      </w:r>
      <w:proofErr w:type="spellEnd"/>
      <w:r>
        <w:rPr>
          <w:rFonts w:ascii="Arial" w:hAnsi="Arial" w:cs="Arial"/>
        </w:rPr>
        <w:t xml:space="preserve"> sono riportate le serie storiche secondo il Sec 2010 dal 1995. Inoltre sono riportate serie storiche in Sec 1995 che coprono il periodo che va dal primo trimestre 1981 al secondo trimestre 2014.</w:t>
      </w:r>
    </w:p>
    <w:p w14:paraId="7D4CBF1E" w14:textId="77777777" w:rsidR="00D13896" w:rsidRDefault="00D13896" w:rsidP="00D13896">
      <w:pPr>
        <w:pStyle w:val="Corpotesto"/>
        <w:tabs>
          <w:tab w:val="left" w:pos="720"/>
        </w:tabs>
        <w:spacing w:after="120" w:line="240" w:lineRule="auto"/>
        <w:ind w:right="106"/>
        <w:rPr>
          <w:rFonts w:ascii="Arial" w:hAnsi="Arial" w:cs="Arial"/>
        </w:rPr>
      </w:pPr>
    </w:p>
    <w:p w14:paraId="044CDD3C" w14:textId="77777777" w:rsidR="00D13896" w:rsidRDefault="00D13896" w:rsidP="00D13896">
      <w:pPr>
        <w:spacing w:after="120"/>
        <w:jc w:val="both"/>
        <w:rPr>
          <w:rFonts w:ascii="Arial" w:hAnsi="Arial" w:cs="Arial"/>
          <w:sz w:val="22"/>
          <w:szCs w:val="22"/>
        </w:rPr>
      </w:pPr>
    </w:p>
    <w:p w14:paraId="13CFF9AD" w14:textId="77777777" w:rsidR="00D13896" w:rsidRDefault="00D13896" w:rsidP="00D13896">
      <w:pPr>
        <w:spacing w:after="120"/>
        <w:jc w:val="both"/>
        <w:rPr>
          <w:rFonts w:ascii="Arial" w:hAnsi="Arial" w:cs="Arial"/>
          <w:sz w:val="22"/>
          <w:szCs w:val="22"/>
        </w:rPr>
      </w:pPr>
    </w:p>
    <w:p w14:paraId="2CAA2223" w14:textId="77777777" w:rsidR="00D13896" w:rsidRDefault="00D13896" w:rsidP="00D13896">
      <w:pPr>
        <w:spacing w:after="120"/>
        <w:jc w:val="both"/>
        <w:rPr>
          <w:rFonts w:ascii="Arial" w:hAnsi="Arial" w:cs="Arial"/>
          <w:sz w:val="22"/>
          <w:szCs w:val="22"/>
        </w:rPr>
      </w:pPr>
    </w:p>
    <w:p w14:paraId="15EC6CB6" w14:textId="77777777" w:rsidR="00D13896" w:rsidRDefault="00D13896" w:rsidP="00D13896">
      <w:pPr>
        <w:spacing w:after="120"/>
        <w:jc w:val="both"/>
        <w:rPr>
          <w:rFonts w:ascii="Arial" w:hAnsi="Arial" w:cs="Arial"/>
          <w:sz w:val="22"/>
          <w:szCs w:val="22"/>
        </w:rPr>
      </w:pPr>
    </w:p>
    <w:p w14:paraId="2A134D59" w14:textId="77777777" w:rsidR="00D13896" w:rsidRDefault="00D13896" w:rsidP="00D13896">
      <w:pPr>
        <w:spacing w:after="120"/>
        <w:jc w:val="both"/>
        <w:rPr>
          <w:rFonts w:ascii="Arial" w:hAnsi="Arial" w:cs="Arial"/>
          <w:sz w:val="22"/>
          <w:szCs w:val="22"/>
        </w:rPr>
      </w:pPr>
    </w:p>
    <w:p w14:paraId="418B10E5" w14:textId="77777777" w:rsidR="00D13896" w:rsidRDefault="00D13896" w:rsidP="00D13896">
      <w:pPr>
        <w:spacing w:after="120"/>
        <w:jc w:val="both"/>
        <w:rPr>
          <w:rFonts w:ascii="Arial" w:hAnsi="Arial" w:cs="Arial"/>
          <w:sz w:val="22"/>
          <w:szCs w:val="22"/>
        </w:rPr>
      </w:pPr>
    </w:p>
    <w:p w14:paraId="0F13F890" w14:textId="77777777" w:rsidR="00D13896" w:rsidRDefault="00D13896" w:rsidP="00D13896">
      <w:pPr>
        <w:spacing w:after="120"/>
        <w:jc w:val="both"/>
        <w:rPr>
          <w:rFonts w:ascii="Arial" w:hAnsi="Arial" w:cs="Arial"/>
          <w:sz w:val="22"/>
          <w:szCs w:val="22"/>
        </w:rPr>
      </w:pPr>
    </w:p>
    <w:p w14:paraId="0C3357D9" w14:textId="77777777" w:rsidR="00D13896" w:rsidRDefault="00D13896" w:rsidP="00D13896">
      <w:pPr>
        <w:spacing w:after="120"/>
        <w:jc w:val="both"/>
        <w:rPr>
          <w:rFonts w:ascii="Arial" w:hAnsi="Arial" w:cs="Arial"/>
          <w:sz w:val="22"/>
          <w:szCs w:val="22"/>
        </w:rPr>
      </w:pPr>
    </w:p>
    <w:p w14:paraId="28BDE7C4" w14:textId="77777777" w:rsidR="00D13896" w:rsidRDefault="00D13896" w:rsidP="00D13896">
      <w:pPr>
        <w:spacing w:after="120"/>
        <w:jc w:val="both"/>
        <w:rPr>
          <w:rFonts w:ascii="Arial" w:hAnsi="Arial" w:cs="Arial"/>
          <w:sz w:val="22"/>
          <w:szCs w:val="22"/>
        </w:rPr>
      </w:pPr>
    </w:p>
    <w:p w14:paraId="18710C11" w14:textId="77777777" w:rsidR="00D13896" w:rsidRDefault="00D13896" w:rsidP="00D13896">
      <w:pPr>
        <w:spacing w:after="120"/>
        <w:jc w:val="both"/>
        <w:rPr>
          <w:rFonts w:ascii="Arial" w:hAnsi="Arial" w:cs="Arial"/>
          <w:sz w:val="22"/>
          <w:szCs w:val="22"/>
        </w:rPr>
      </w:pPr>
    </w:p>
    <w:p w14:paraId="43E8B50D" w14:textId="77777777" w:rsidR="00D13896" w:rsidRDefault="00D13896" w:rsidP="00D13896">
      <w:pPr>
        <w:spacing w:after="120"/>
        <w:jc w:val="both"/>
        <w:rPr>
          <w:rFonts w:ascii="Arial" w:hAnsi="Arial" w:cs="Arial"/>
          <w:sz w:val="22"/>
          <w:szCs w:val="22"/>
        </w:rPr>
      </w:pPr>
    </w:p>
    <w:p w14:paraId="51769B7F" w14:textId="77777777" w:rsidR="00D13896" w:rsidRDefault="00D13896" w:rsidP="00D13896">
      <w:pPr>
        <w:spacing w:after="120"/>
        <w:jc w:val="both"/>
        <w:rPr>
          <w:rFonts w:ascii="Arial" w:hAnsi="Arial" w:cs="Arial"/>
          <w:sz w:val="22"/>
          <w:szCs w:val="22"/>
        </w:rPr>
      </w:pPr>
    </w:p>
    <w:p w14:paraId="4E3846EE" w14:textId="77777777" w:rsidR="00D13896" w:rsidRDefault="00D13896" w:rsidP="00D13896">
      <w:pPr>
        <w:spacing w:after="120"/>
        <w:jc w:val="both"/>
        <w:rPr>
          <w:rFonts w:ascii="Arial" w:hAnsi="Arial" w:cs="Arial"/>
          <w:sz w:val="22"/>
          <w:szCs w:val="22"/>
        </w:rPr>
      </w:pPr>
    </w:p>
    <w:p w14:paraId="6005F299" w14:textId="77777777" w:rsidR="00D13896" w:rsidRDefault="00D13896" w:rsidP="00D13896">
      <w:pPr>
        <w:spacing w:after="120"/>
        <w:jc w:val="both"/>
        <w:rPr>
          <w:rFonts w:ascii="Arial" w:hAnsi="Arial" w:cs="Arial"/>
          <w:sz w:val="22"/>
          <w:szCs w:val="22"/>
        </w:rPr>
      </w:pPr>
    </w:p>
    <w:p w14:paraId="5F38C520" w14:textId="77777777" w:rsidR="00D13896" w:rsidRDefault="00D13896" w:rsidP="00D13896">
      <w:pPr>
        <w:spacing w:after="120"/>
        <w:jc w:val="both"/>
        <w:rPr>
          <w:rFonts w:ascii="Arial" w:hAnsi="Arial" w:cs="Arial"/>
          <w:sz w:val="22"/>
          <w:szCs w:val="22"/>
        </w:rPr>
      </w:pPr>
    </w:p>
    <w:p w14:paraId="1FEF4BE5" w14:textId="77777777" w:rsidR="00D13896" w:rsidRDefault="00D13896" w:rsidP="00D13896">
      <w:pPr>
        <w:spacing w:after="120"/>
        <w:jc w:val="both"/>
        <w:rPr>
          <w:rFonts w:ascii="Arial" w:hAnsi="Arial" w:cs="Arial"/>
          <w:sz w:val="22"/>
          <w:szCs w:val="22"/>
        </w:rPr>
      </w:pPr>
    </w:p>
    <w:p w14:paraId="3A3F5FEA" w14:textId="77777777" w:rsidR="00D13896" w:rsidRDefault="00D13896" w:rsidP="00D13896">
      <w:pPr>
        <w:spacing w:after="120"/>
        <w:jc w:val="both"/>
        <w:rPr>
          <w:rFonts w:ascii="Arial" w:hAnsi="Arial" w:cs="Arial"/>
          <w:sz w:val="22"/>
          <w:szCs w:val="22"/>
        </w:rPr>
      </w:pPr>
    </w:p>
    <w:p w14:paraId="2C4F780A" w14:textId="77777777" w:rsidR="00D13896" w:rsidRDefault="00D13896" w:rsidP="00D13896">
      <w:pPr>
        <w:spacing w:after="120"/>
        <w:jc w:val="both"/>
        <w:rPr>
          <w:rFonts w:ascii="Arial" w:hAnsi="Arial" w:cs="Arial"/>
          <w:sz w:val="22"/>
          <w:szCs w:val="22"/>
        </w:rPr>
      </w:pPr>
    </w:p>
    <w:p w14:paraId="7FBCDDE9" w14:textId="77777777" w:rsidR="00D13896" w:rsidRDefault="00D13896" w:rsidP="00D13896">
      <w:pPr>
        <w:pStyle w:val="NormaleWeb"/>
        <w:spacing w:before="0" w:beforeAutospacing="0" w:after="120" w:afterAutospacing="0"/>
        <w:rPr>
          <w:rFonts w:ascii="Arial" w:hAnsi="Arial" w:cs="Arial"/>
          <w:bCs/>
          <w:color w:val="CD242F"/>
          <w:sz w:val="36"/>
          <w:szCs w:val="36"/>
        </w:rPr>
      </w:pPr>
      <w:r>
        <w:rPr>
          <w:rFonts w:ascii="Arial" w:hAnsi="Arial" w:cs="Arial"/>
          <w:bCs/>
          <w:color w:val="CD242F"/>
          <w:sz w:val="36"/>
          <w:szCs w:val="36"/>
        </w:rPr>
        <w:t xml:space="preserve">Per informazioni tecniche e metodologiche </w:t>
      </w:r>
    </w:p>
    <w:p w14:paraId="0B9A4263" w14:textId="77777777" w:rsidR="00D13896" w:rsidRDefault="00D13896" w:rsidP="00D13896">
      <w:pPr>
        <w:pStyle w:val="NormaleWeb"/>
        <w:spacing w:before="0" w:beforeAutospacing="0" w:after="120" w:afterAutospacing="0"/>
        <w:rPr>
          <w:rFonts w:ascii="Arial" w:hAnsi="Arial" w:cs="Arial"/>
          <w:bCs/>
          <w:color w:val="CD242F"/>
          <w:sz w:val="36"/>
          <w:szCs w:val="36"/>
        </w:rPr>
      </w:pPr>
    </w:p>
    <w:tbl>
      <w:tblPr>
        <w:tblW w:w="4851" w:type="dxa"/>
        <w:tblBorders>
          <w:top w:val="dotted" w:sz="4" w:space="0" w:color="808080"/>
        </w:tblBorders>
        <w:tblLook w:val="04A0" w:firstRow="1" w:lastRow="0" w:firstColumn="1" w:lastColumn="0" w:noHBand="0" w:noVBand="1"/>
      </w:tblPr>
      <w:tblGrid>
        <w:gridCol w:w="4851"/>
      </w:tblGrid>
      <w:tr w:rsidR="00D13896" w14:paraId="5EA7F810" w14:textId="77777777" w:rsidTr="000D5EFA">
        <w:trPr>
          <w:trHeight w:val="1134"/>
        </w:trPr>
        <w:tc>
          <w:tcPr>
            <w:tcW w:w="4851" w:type="dxa"/>
            <w:tcBorders>
              <w:top w:val="dotted" w:sz="4" w:space="0" w:color="808080"/>
              <w:left w:val="nil"/>
              <w:bottom w:val="dotted" w:sz="4" w:space="0" w:color="808080"/>
              <w:right w:val="nil"/>
            </w:tcBorders>
            <w:tcMar>
              <w:top w:w="170" w:type="dxa"/>
              <w:left w:w="0" w:type="dxa"/>
              <w:bottom w:w="0" w:type="dxa"/>
              <w:right w:w="0" w:type="dxa"/>
            </w:tcMar>
            <w:hideMark/>
          </w:tcPr>
          <w:p w14:paraId="37F1847E" w14:textId="77777777" w:rsidR="00D13896" w:rsidRPr="009E227F" w:rsidRDefault="00D13896" w:rsidP="000D5EFA">
            <w:pPr>
              <w:pStyle w:val="NormaleWeb"/>
              <w:spacing w:before="0" w:beforeAutospacing="0" w:after="120" w:afterAutospacing="0"/>
              <w:rPr>
                <w:rFonts w:ascii="Arial" w:hAnsi="Arial" w:cs="Arial"/>
                <w:b/>
                <w:bCs/>
                <w:color w:val="CD242F"/>
                <w:sz w:val="22"/>
                <w:szCs w:val="22"/>
              </w:rPr>
            </w:pPr>
            <w:r>
              <w:rPr>
                <w:rFonts w:ascii="Arial" w:hAnsi="Arial" w:cs="Arial"/>
                <w:b/>
                <w:bCs/>
                <w:color w:val="CD242F"/>
                <w:sz w:val="22"/>
                <w:szCs w:val="22"/>
              </w:rPr>
              <w:t>Filippo Moauro</w:t>
            </w:r>
          </w:p>
          <w:p w14:paraId="477495E9" w14:textId="77777777" w:rsidR="00D13896" w:rsidRDefault="00D13896" w:rsidP="000D5EFA">
            <w:pPr>
              <w:pStyle w:val="NormaleWeb"/>
              <w:spacing w:before="0" w:beforeAutospacing="0" w:after="0" w:afterAutospacing="0"/>
              <w:rPr>
                <w:rStyle w:val="Collegamentoipertestuale"/>
                <w:rFonts w:ascii="Arial" w:hAnsi="Arial" w:cs="Arial"/>
                <w:color w:val="000000"/>
              </w:rPr>
            </w:pPr>
            <w:r w:rsidRPr="009E227F">
              <w:rPr>
                <w:rFonts w:ascii="Arial" w:hAnsi="Arial" w:cs="Arial"/>
                <w:color w:val="000000"/>
              </w:rPr>
              <w:t>tel. +39 06 4673.</w:t>
            </w:r>
            <w:r>
              <w:rPr>
                <w:rFonts w:ascii="Arial" w:hAnsi="Arial" w:cs="Arial"/>
                <w:color w:val="000000"/>
              </w:rPr>
              <w:t>3188</w:t>
            </w:r>
            <w:r w:rsidRPr="009E227F">
              <w:rPr>
                <w:rFonts w:ascii="Arial" w:hAnsi="Arial" w:cs="Arial"/>
                <w:color w:val="000000"/>
              </w:rPr>
              <w:br/>
            </w:r>
            <w:r w:rsidRPr="00FC6940">
              <w:rPr>
                <w:rFonts w:ascii="Arial" w:hAnsi="Arial" w:cs="Arial"/>
              </w:rPr>
              <w:t>moauro@istat.it</w:t>
            </w:r>
          </w:p>
        </w:tc>
      </w:tr>
    </w:tbl>
    <w:p w14:paraId="6CE477A5" w14:textId="77777777" w:rsidR="00081703" w:rsidRPr="00080F2D" w:rsidRDefault="00081703" w:rsidP="00081703">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1"/>
          <w:szCs w:val="21"/>
        </w:rPr>
      </w:pPr>
    </w:p>
    <w:sectPr w:rsidR="00081703" w:rsidRPr="00080F2D" w:rsidSect="006645FC">
      <w:headerReference w:type="default" r:id="rId28"/>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102CD" w14:textId="77777777" w:rsidR="00103725" w:rsidRDefault="00103725">
      <w:r>
        <w:separator/>
      </w:r>
    </w:p>
  </w:endnote>
  <w:endnote w:type="continuationSeparator" w:id="0">
    <w:p w14:paraId="66390B53" w14:textId="77777777" w:rsidR="00103725" w:rsidRDefault="0010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43CFD" w14:textId="6A1B0A73" w:rsidR="00E5551A" w:rsidRPr="002548DD" w:rsidRDefault="00E5551A" w:rsidP="00EF508B">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5168" behindDoc="0" locked="0" layoutInCell="1" allowOverlap="1" wp14:anchorId="6951C93A" wp14:editId="01A1B1B5">
          <wp:simplePos x="0" y="0"/>
          <wp:positionH relativeFrom="column">
            <wp:posOffset>13335</wp:posOffset>
          </wp:positionH>
          <wp:positionV relativeFrom="paragraph">
            <wp:posOffset>-107950</wp:posOffset>
          </wp:positionV>
          <wp:extent cx="943610" cy="390525"/>
          <wp:effectExtent l="0" t="0" r="0" b="0"/>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697D15">
      <w:rPr>
        <w:rFonts w:ascii="Arial" w:hAnsi="Arial" w:cs="Arial"/>
        <w:b/>
        <w:noProof/>
        <w:color w:val="808080"/>
        <w:sz w:val="24"/>
        <w:szCs w:val="24"/>
      </w:rPr>
      <w:t>14</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227F8" w14:textId="77777777" w:rsidR="00E5551A" w:rsidRPr="002548DD" w:rsidRDefault="00E5551A" w:rsidP="007E5513">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7216" behindDoc="0" locked="0" layoutInCell="1" allowOverlap="1" wp14:anchorId="332B14FE" wp14:editId="16D11C82">
          <wp:simplePos x="0" y="0"/>
          <wp:positionH relativeFrom="column">
            <wp:posOffset>13335</wp:posOffset>
          </wp:positionH>
          <wp:positionV relativeFrom="paragraph">
            <wp:posOffset>-107950</wp:posOffset>
          </wp:positionV>
          <wp:extent cx="943610" cy="390525"/>
          <wp:effectExtent l="0" t="0" r="0" b="0"/>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33664" w14:textId="77777777" w:rsidR="00103725" w:rsidRDefault="00103725">
      <w:r>
        <w:separator/>
      </w:r>
    </w:p>
  </w:footnote>
  <w:footnote w:type="continuationSeparator" w:id="0">
    <w:p w14:paraId="36439F38" w14:textId="77777777" w:rsidR="00103725" w:rsidRDefault="0010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0711" w14:textId="77777777" w:rsidR="00E5551A" w:rsidRPr="00347C78" w:rsidRDefault="00E5551A" w:rsidP="00347C78">
    <w:pPr>
      <w:pStyle w:val="Intestazione"/>
    </w:pPr>
    <w:r w:rsidRPr="00611203">
      <w:rPr>
        <w:noProof/>
      </w:rPr>
      <w:drawing>
        <wp:inline distT="0" distB="0" distL="0" distR="0" wp14:anchorId="6FAC9D77" wp14:editId="4C21C45B">
          <wp:extent cx="6482715" cy="1105535"/>
          <wp:effectExtent l="0" t="0" r="0" b="0"/>
          <wp:docPr id="1" name="Immagine 1" descr="iconeComunicatiRos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ComunicatiRoss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11055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75884" w14:textId="77777777" w:rsidR="00E5551A" w:rsidRDefault="00E5551A">
    <w:pPr>
      <w:pStyle w:val="Intestazione"/>
    </w:pPr>
    <w:r>
      <w:rPr>
        <w:noProof/>
      </w:rPr>
      <mc:AlternateContent>
        <mc:Choice Requires="wps">
          <w:drawing>
            <wp:anchor distT="0" distB="0" distL="114300" distR="114300" simplePos="0" relativeHeight="251656192" behindDoc="0" locked="0" layoutInCell="1" allowOverlap="1" wp14:anchorId="4676C714" wp14:editId="55C012F2">
              <wp:simplePos x="0" y="0"/>
              <wp:positionH relativeFrom="column">
                <wp:posOffset>531495</wp:posOffset>
              </wp:positionH>
              <wp:positionV relativeFrom="paragraph">
                <wp:posOffset>69850</wp:posOffset>
              </wp:positionV>
              <wp:extent cx="1078230" cy="263525"/>
              <wp:effectExtent l="7620" t="12700" r="9525" b="9525"/>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67CE97E" w14:textId="77777777" w:rsidR="00E5551A"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1163E4D" w14:textId="77777777" w:rsidR="00E5551A" w:rsidRPr="00C423DB"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28" type="#_x0000_t202" style="position:absolute;margin-left:41.85pt;margin-top:5.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ZnHQIAAEkEAAAOAAAAZHJzL2Uyb0RvYy54bWysVFGP0zAMfkfiP0R5Z9063TGqdadjxxDS&#10;cSAd/AAvTduINA5Jtnb8epx03R3wdiIPkVPbn+3Pdtc3Q6fZUTqv0JR8MZtzJo3ASpmm5N+/7d6s&#10;OPMBTAUajSz5SXp+s3n9at3bQubYoq6kYwRifNHbkrch2CLLvGhlB36GVhpS1ug6CPR0TVY56Am9&#10;01k+n19nPbrKOhTSe/p6Nyr5JuHXtRThS117GZguOeUW0u3SvY93tllD0TiwrRLnNOAFWXSgDAW9&#10;QN1BAHZw6h+oTgmHHuswE9hlWNdKyFQDVbOY/1XNYwtWplqIHG8vNPn/Bysejl8dUxX1bsmZgY56&#10;tAUvtQZWKRakD8jySFNvfUHWj5bsw/AeB3JJJXt7j+KHZwa3LZhG3jqHfSuhojQX0TN75jri+Aiy&#10;7z9jReHgEDABDbXrIofECiN0atfp0iI5BCZiyPnbVb4klSBdfr28yq9SCCgmb+t8+CixY1EouaMR&#10;SOhwvPchZgPFZBKDedSq2imt08M1+6127Ag0Lrt0zuh/mGnD+pK/i7FfCtGpQHOvVVfy1TyeGAeK&#10;SNsHUyU5gNKjTClrc+YxUjeSGIb9QIaR3D1WJ2LU4TjftI8ktOh+cdbTbJfc/zyAk5zpT4a6Ehdh&#10;Etwk7CcBjCDXkgfORnEbxoU5WKealpCnvt9S53YqkfqUxTlPmtfE9Xm34kI8fyerpz/A5jcAAAD/&#10;/wMAUEsDBBQABgAIAAAAIQA2B7f23QAAAAgBAAAPAAAAZHJzL2Rvd25yZXYueG1sTI9BT4NAEIXv&#10;Jv0Pm2nizS6FIBVZGlNjT/Vg1fuWnQKRnSXs0sK/73jS47z38uZ7xXaynbjg4FtHCtarCARS5UxL&#10;tYKvz7eHDQgfNBndOUIFM3rYlou7QufGXekDL8dQCy4hn2sFTQh9LqWvGrTar1yPxN7ZDVYHPoda&#10;mkFfudx2Mo6iR2l1S/yh0T3uGqx+jqNVcLYy+abDLnvKpv4w78dkfn0npe6X08sziIBT+AvDLz6j&#10;Q8lMJzeS8aJTsEkyTrK+5knsx2mSgjgpSOMUZFnI/wPKGwAAAP//AwBQSwECLQAUAAYACAAAACEA&#10;toM4kv4AAADhAQAAEwAAAAAAAAAAAAAAAAAAAAAAW0NvbnRlbnRfVHlwZXNdLnhtbFBLAQItABQA&#10;BgAIAAAAIQA4/SH/1gAAAJQBAAALAAAAAAAAAAAAAAAAAC8BAABfcmVscy8ucmVsc1BLAQItABQA&#10;BgAIAAAAIQC00TZnHQIAAEkEAAAOAAAAAAAAAAAAAAAAAC4CAABkcnMvZTJvRG9jLnhtbFBLAQIt&#10;ABQABgAIAAAAIQA2B7f23QAAAAgBAAAPAAAAAAAAAAAAAAAAAHcEAABkcnMvZG93bnJldi54bWxQ&#10;SwUGAAAAAAQABADzAAAAgQUAAAAA&#10;" strokecolor="white">
              <v:textbox style="mso-fit-shape-to-text:t" inset="0,0,0,0">
                <w:txbxContent>
                  <w:p w:rsidR="00E5551A"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44A3AF19" wp14:editId="56811C1C">
          <wp:extent cx="6482715" cy="586740"/>
          <wp:effectExtent l="0" t="0" r="0" b="0"/>
          <wp:docPr id="11" name="Immagine 11"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2012" w14:textId="77777777" w:rsidR="00E5551A" w:rsidRPr="00AC0F60" w:rsidRDefault="00E5551A" w:rsidP="00AC0F60">
    <w:pPr>
      <w:pStyle w:val="Intestazione"/>
    </w:pPr>
    <w:r>
      <w:rPr>
        <w:noProof/>
      </w:rPr>
      <mc:AlternateContent>
        <mc:Choice Requires="wps">
          <w:drawing>
            <wp:anchor distT="0" distB="0" distL="114300" distR="114300" simplePos="0" relativeHeight="251660288" behindDoc="0" locked="0" layoutInCell="1" allowOverlap="1" wp14:anchorId="322049B2" wp14:editId="1BB7FE3E">
              <wp:simplePos x="0" y="0"/>
              <wp:positionH relativeFrom="column">
                <wp:posOffset>526415</wp:posOffset>
              </wp:positionH>
              <wp:positionV relativeFrom="paragraph">
                <wp:posOffset>54610</wp:posOffset>
              </wp:positionV>
              <wp:extent cx="1078230" cy="263525"/>
              <wp:effectExtent l="12065" t="12065" r="5080" b="1016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11E3DF39" w14:textId="77777777" w:rsidR="00E5551A"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6DF75543" w14:textId="77777777" w:rsidR="00E5551A" w:rsidRPr="00C423DB"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29" type="#_x0000_t202" style="position:absolute;margin-left:41.45pt;margin-top:4.3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Q2HwIAAFA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XUu4IzAz31&#10;aANeag2sUSxIH5AVkabB+pKsHy3Zh/E9juSSSvb2HsUPzwxuOjA7eescDp2EhtJcRs/smeuE4yNI&#10;PXzGhsLBPmACGlvXRw6JFUbo1K7juUVyDEzEkPnbVXFBKkG64urisrhMIaCcva3z4aPEnkWh4o5G&#10;IKHD4d6HmA2Us0kM5lGrZqu0Tg+3qzfasQPQuGzTOaH/YaYNGyr+LsZ+KUSvAs29Vn3FV3k8MQ6U&#10;kbYPpklyAKUnmVLW5sRjpG4iMYz1OHUu+kaOa2yORKzDacxpLUno0P3ibKARr7j/uQcnOdOfDDUn&#10;7sMsuFmoZwGMINeKB84mcROmvdlbp3YdIc/tv6UGblXi9imLU7o0tony04rFvXj+TlZPP4L1bwAA&#10;AP//AwBQSwMEFAAGAAgAAAAhAAq/LNvcAAAABwEAAA8AAABkcnMvZG93bnJldi54bWxMjsFuwjAQ&#10;RO+V+AdrK/VWHIIgkMZBiKo9waFA7yZekqjxOoodSP6+2xM9jUYzmnnZZrCNuGHna0cKZtMIBFLh&#10;TE2lgvPp43UFwgdNRjeOUMGIHjb55CnTqXF3+sLbMZSCR8inWkEVQptK6YsKrfZT1yJxdnWd1YFt&#10;V0rT6TuP20bGUbSUVtfED5VucVdh8XPsrYKrlfNv2u+SdTK0+/Gzn4/vB1Lq5XnYvoEIOIRHGf7w&#10;GR1yZrq4nowXjYJVvOYm6xIEx/EiTkBcFCyiGcg8k//5818AAAD//wMAUEsBAi0AFAAGAAgAAAAh&#10;ALaDOJL+AAAA4QEAABMAAAAAAAAAAAAAAAAAAAAAAFtDb250ZW50X1R5cGVzXS54bWxQSwECLQAU&#10;AAYACAAAACEAOP0h/9YAAACUAQAACwAAAAAAAAAAAAAAAAAvAQAAX3JlbHMvLnJlbHNQSwECLQAU&#10;AAYACAAAACEAMlVkNh8CAABQBAAADgAAAAAAAAAAAAAAAAAuAgAAZHJzL2Uyb0RvYy54bWxQSwEC&#10;LQAUAAYACAAAACEACr8s29wAAAAHAQAADwAAAAAAAAAAAAAAAAB5BAAAZHJzL2Rvd25yZXYueG1s&#10;UEsFBgAAAAAEAAQA8wAAAIIFAAAAAA==&#10;" strokecolor="white">
              <v:textbox style="mso-fit-shape-to-text:t" inset="0,0,0,0">
                <w:txbxContent>
                  <w:p w:rsidR="00E5551A"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7CA15C6C" wp14:editId="55639B83">
          <wp:extent cx="6482715" cy="586740"/>
          <wp:effectExtent l="0" t="0" r="0" b="0"/>
          <wp:docPr id="2" name="Immagine 2"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EDE12" w14:textId="77777777" w:rsidR="00E5551A" w:rsidRPr="009E5F03" w:rsidRDefault="00E5551A" w:rsidP="009E5F03">
    <w:pPr>
      <w:pStyle w:val="Intestazione"/>
    </w:pPr>
    <w:r w:rsidRPr="00287543">
      <w:rPr>
        <w:noProof/>
      </w:rPr>
      <w:drawing>
        <wp:inline distT="0" distB="0" distL="0" distR="0" wp14:anchorId="6F3F6A19" wp14:editId="6ED6327C">
          <wp:extent cx="6482715" cy="593725"/>
          <wp:effectExtent l="0" t="0" r="0" b="0"/>
          <wp:docPr id="6" name="Immagine 6"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93725"/>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2A5BA8C6" wp14:editId="196672CC">
              <wp:simplePos x="0" y="0"/>
              <wp:positionH relativeFrom="column">
                <wp:posOffset>536575</wp:posOffset>
              </wp:positionH>
              <wp:positionV relativeFrom="paragraph">
                <wp:posOffset>41910</wp:posOffset>
              </wp:positionV>
              <wp:extent cx="1078230" cy="263525"/>
              <wp:effectExtent l="13335" t="5715" r="13335" b="698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36DE48A0"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894EF9B"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0" type="#_x0000_t202" style="position:absolute;margin-left:42.25pt;margin-top:3.3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whHwIAAE8EAAAOAAAAZHJzL2Uyb0RvYy54bWysVNuO0zAQfUfiHyy/06RZ7YWo6WrpUoS0&#10;LEgLHzBxnMbC8RjbbVK+nrHTlAXeVvjBGsfjMzPnzGR1O/aaHaTzCk3Fl4ucM2kENsrsKv7t6/bN&#10;DWc+gGlAo5EVP0rPb9evX60GW8oCO9SNdIxAjC8HW/EuBFtmmRed7MEv0EpDly26HgId3S5rHAyE&#10;3uusyPOrbEDXWIdCek9f76dLvk74bStF+Ny2XgamK065hbS7tNdxz9YrKHcObKfEKQ14QRY9KENB&#10;z1D3EIDtnfoHqlfCocc2LAT2GbatEjLVQNUs87+qeerAylQLkePtmSb//2DF4+GLY6qp+DVnBnqS&#10;aANeag2sUSxIH5AVkaXB+pKcnyy5h/EdjqR2qtjbBxTfPTO46cDs5J1zOHQSGspyGV9mz55OOD6C&#10;1MMnbCgc7AMmoLF1faSQSGGETmodzwrJMTARQ+bXN8UFXQm6K64uLovLFALK+bV1PnyQ2LNoVNxR&#10;ByR0ODz4ELOBcnaJwTxq1WyV1ungdvVGO3YA6pZtWif0P9y0YUPF38bYL4XoVaC216qv+E0eV4wD&#10;ZaTtvWmSHUDpyaaUtTnxGKmbSAxjPSbhzvLU2ByJWIdTl9NUktGh+8nZQB1ecf9jD05ypj8aEieO&#10;w2y42ahnA4ygpxUPnE3mJkxjs7dO7TpCnuW/IwG3KnEblZ6yOKVLXZsoP01YHIvn5+T1+z+w/gUA&#10;AP//AwBQSwMEFAAGAAgAAAAhAGmtdrvcAAAABwEAAA8AAABkcnMvZG93bnJldi54bWxMjsFOg0AU&#10;Rfcm/sPkmbizQwuliDwaU6OrdmHV/ZR5BSLzhjBDC3/vuNLlzb059xTbyXTiQoNrLSMsFxEI4srq&#10;lmuEz4/XhwyE84q16iwTwkwOtuXtTaFyba/8Tpejr0WAsMsVQuN9n0vpqoaMcgvbE4fubAejfIhD&#10;LfWgrgFuOrmKolQa1XJ4aFRPu4aq7+NoEM5Gxl+8320eN1O/n9/GeH45MOL93fT8BMLT5P/G8Ksf&#10;1KEMTic7snaiQ8iSdVgipCmIUK/WSQzihJBkS5BlIf/7lz8AAAD//wMAUEsBAi0AFAAGAAgAAAAh&#10;ALaDOJL+AAAA4QEAABMAAAAAAAAAAAAAAAAAAAAAAFtDb250ZW50X1R5cGVzXS54bWxQSwECLQAU&#10;AAYACAAAACEAOP0h/9YAAACUAQAACwAAAAAAAAAAAAAAAAAvAQAAX3JlbHMvLnJlbHNQSwECLQAU&#10;AAYACAAAACEAnggcIR8CAABPBAAADgAAAAAAAAAAAAAAAAAuAgAAZHJzL2Uyb0RvYy54bWxQSwEC&#10;LQAUAAYACAAAACEAaa12u9wAAAAHAQAADwAAAAAAAAAAAAAAAAB5BAAAZHJzL2Rvd25yZXYueG1s&#10;UEsFBgAAAAAEAAQA8wAAAII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512D" w14:textId="77777777" w:rsidR="00E5551A" w:rsidRPr="009E5F03" w:rsidRDefault="00E5551A" w:rsidP="009E5F03">
    <w:pPr>
      <w:pStyle w:val="Intestazione"/>
    </w:pPr>
    <w:r>
      <w:rPr>
        <w:noProof/>
      </w:rPr>
      <mc:AlternateContent>
        <mc:Choice Requires="wps">
          <w:drawing>
            <wp:anchor distT="0" distB="0" distL="114300" distR="114300" simplePos="0" relativeHeight="251654144" behindDoc="0" locked="0" layoutInCell="1" allowOverlap="1" wp14:anchorId="0A4EBECD" wp14:editId="09FA64EA">
              <wp:simplePos x="0" y="0"/>
              <wp:positionH relativeFrom="column">
                <wp:posOffset>542290</wp:posOffset>
              </wp:positionH>
              <wp:positionV relativeFrom="paragraph">
                <wp:posOffset>75565</wp:posOffset>
              </wp:positionV>
              <wp:extent cx="1078230" cy="263525"/>
              <wp:effectExtent l="5715" t="6350" r="11430" b="635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4DBA7CD9"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06546DF9"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1" type="#_x0000_t202" style="position:absolute;margin-left:42.7pt;margin-top:5.95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IAIAAE8EAAAOAAAAZHJzL2Uyb0RvYy54bWysVFGP0zAMfkfiP0R5Z9067RjVdadjxxDS&#10;cSAd/AAvTduINA5Jtnb8epx03R3wdiIPkVPbn+3Pdq9vhk6zo3ReoSn5YjbnTBqBlTJNyb9/271Z&#10;c+YDmAo0Glnyk/T8ZvP61XVvC5lji7qSjhGI8UVvS96GYIss86KVHfgZWmlIWaPrINDTNVnloCf0&#10;Tmf5fH6V9egq61BI7+nr3ajkm4Rf11KEL3XtZWC65JRbSLdL9z7e2eYaisaBbZU4pwEvyKIDZSjo&#10;BeoOArCDU/9AdUo49FiHmcAuw7pWQqYaqJrF/K9qHluwMtVC5Hh7ocn/P1jxcPzqmKpKvuLMQEct&#10;2oKXWgOrFAvSB2R5ZKm3viDjR0vmYXiPA3U7VeztPYofnhnctmAaeesc9q2EirJcRM/smeuI4yPI&#10;vv+MFYWDQ8AENNSuixQSKYzQqVunS4fkEJiIIedv1/mSVIJ0+dVyla9SCCgmb+t8+CixY1EouaMJ&#10;SOhwvPchZgPFZBKDedSq2imt08M1+6127Ag0Lbt0zuh/mGnD+pK/i7FfCtGpQGOvVVfy9TyeGAeK&#10;SNsHUyU5gNKjTClrc+YxUjeSGIb9kBq3jL6R4z1WJyLW4TjltJUktOh+cdbThJfc/zyAk5zpT4aa&#10;E9dhEtwk7CcBjCDXkgfORnEbxrU5WKealpCn9t9SA3cqcfuUxTldmtpE+XnD4lo8fyerp//A5jcA&#10;AAD//wMAUEsDBBQABgAIAAAAIQDXJGV33gAAAAgBAAAPAAAAZHJzL2Rvd25yZXYueG1sTI/BTsMw&#10;EETvSPyDtUjcqNOkoW0ap0JFcGoPFHp3420SEa+j2GmTv2c5wXF2RjNv8+1oW3HF3jeOFMxnEQik&#10;0pmGKgVfn29PKxA+aDK6dYQKJvSwLe7vcp0Zd6MPvB5DJbiEfKYV1CF0mZS+rNFqP3MdEnsX11sd&#10;WPaVNL2+cbltZRxFz9Lqhnih1h3uaiy/j4NVcLEyOdF+t1wvx24/vQ/J9HogpR4fxpcNiIBj+AvD&#10;Lz6jQ8FMZzeQ8aJVsEoXnOT7fA2C/ThNYxBnBWmyAFnk8v8DxQ8AAAD//wMAUEsBAi0AFAAGAAgA&#10;AAAhALaDOJL+AAAA4QEAABMAAAAAAAAAAAAAAAAAAAAAAFtDb250ZW50X1R5cGVzXS54bWxQSwEC&#10;LQAUAAYACAAAACEAOP0h/9YAAACUAQAACwAAAAAAAAAAAAAAAAAvAQAAX3JlbHMvLnJlbHNQSwEC&#10;LQAUAAYACAAAACEAJrhnfyACAABPBAAADgAAAAAAAAAAAAAAAAAuAgAAZHJzL2Uyb0RvYy54bWxQ&#10;SwECLQAUAAYACAAAACEA1yRld94AAAAIAQAADwAAAAAAAAAAAAAAAAB6BAAAZHJzL2Rvd25yZXYu&#10;eG1sUEsFBgAAAAAEAAQA8wAAAIU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7C14E4">
      <w:rPr>
        <w:noProof/>
      </w:rPr>
      <w:drawing>
        <wp:inline distT="0" distB="0" distL="0" distR="0" wp14:anchorId="65FE1F73" wp14:editId="610972B1">
          <wp:extent cx="6482715" cy="58674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50AD" w14:textId="77777777" w:rsidR="00E5551A" w:rsidRPr="009E5F03" w:rsidRDefault="00E5551A" w:rsidP="009E5F03">
    <w:pPr>
      <w:pStyle w:val="Intestazione"/>
    </w:pPr>
    <w:r>
      <w:rPr>
        <w:noProof/>
      </w:rPr>
      <mc:AlternateContent>
        <mc:Choice Requires="wps">
          <w:drawing>
            <wp:anchor distT="0" distB="0" distL="114300" distR="114300" simplePos="0" relativeHeight="251659264" behindDoc="0" locked="0" layoutInCell="1" allowOverlap="1" wp14:anchorId="4281CA11" wp14:editId="0831B8E2">
              <wp:simplePos x="0" y="0"/>
              <wp:positionH relativeFrom="column">
                <wp:posOffset>542925</wp:posOffset>
              </wp:positionH>
              <wp:positionV relativeFrom="paragraph">
                <wp:posOffset>65405</wp:posOffset>
              </wp:positionV>
              <wp:extent cx="1078230" cy="263525"/>
              <wp:effectExtent l="6985" t="5080" r="10160" b="762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74B7D1D" w14:textId="77777777"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14:paraId="760B79F4" w14:textId="77777777"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2" type="#_x0000_t202" style="position:absolute;margin-left:42.7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LkHwIAAE8EAAAOAAAAZHJzL2Uyb0RvYy54bWysVM1u2zAMvg/YOwi6L07StcuMOEWXLsOA&#10;7gfo9gCMJNvCZFGTlNjd04+SnbTbbsV0ECiT/Eh+JL2+HjrDjsoHjbbii9mcM2UFSm2bin//tnu1&#10;4ixEsBIMWlXxBxX49ebli3XvSrXEFo1UnhGIDWXvKt7G6MqiCKJVHYQZOmVJWaPvINLTN4X00BN6&#10;Z4rlfH5V9Oil8yhUCPT1dlTyTcavayXil7oOKjJTccot5tvne5/uYrOGsvHgWi2mNOAZWXSgLQU9&#10;Q91CBHbw+h+oTguPAes4E9gVWNdaqFwDVbOY/1XNfQtO5VqInODONIX/Bys+H796pmXFX3NmoaMW&#10;bSEoY4BJzaIKEdkysdS7UJLxvSPzOLzDgbqdKw7uDsWPwCxuW7CNuvEe+1aBpCwXybN44jrihASy&#10;7z+hpHBwiJiBhtp3iUIihRE6devh3CE1RCZSyPmb1fKCVIJ0y6uLy+VlDgHlydv5ED8o7FgSKu5p&#10;AjI6HO9CTNlAeTJJwQIaLXfamPzwzX5rPDsCTcsunwn9DzNjWV/xtyn2cyE6HWnsje4qvpqnk+JA&#10;mWh7b2WWI2gzypSysROPibqRxDjsh6lxZJ843qN8IGI9jlNOW0lCi/4XZz1NeMXDzwN4xZn5aKk5&#10;aR1Ogj8J+5MAVpBrxSNno7iN49ocnNdNS8in9t9QA3c6c/uYxZQuTW2mfNqwtBZP39nq8T+w+Q0A&#10;AP//AwBQSwMEFAAGAAgAAAAhAEVoBhjcAAAACAEAAA8AAABkcnMvZG93bnJldi54bWxMj0FPwzAM&#10;he9I/IfISNxYulVhpTSd0BCcxoEB96zx2orGqZp0a/893mncbL+n5+8Vm8l14oRDaD1pWC4SEEiV&#10;ty3VGr6/3h4yECEasqbzhBpmDLApb28Kk1t/pk887WMtOIRCbjQ0Mfa5lKFq0Jmw8D0Sa0c/OBN5&#10;HWppB3PmcNfJVZI8Smda4g+N6XHbYPW7H52Go5PpD+2266f11O/m9zGdXz9I6/u76eUZRMQpXs1w&#10;wWd0KJnp4EeyQXQaMqXYyfckBcH6SikeDhrUMgNZFvJ/gfIPAAD//wMAUEsBAi0AFAAGAAgAAAAh&#10;ALaDOJL+AAAA4QEAABMAAAAAAAAAAAAAAAAAAAAAAFtDb250ZW50X1R5cGVzXS54bWxQSwECLQAU&#10;AAYACAAAACEAOP0h/9YAAACUAQAACwAAAAAAAAAAAAAAAAAvAQAAX3JlbHMvLnJlbHNQSwECLQAU&#10;AAYACAAAACEAW0ES5B8CAABPBAAADgAAAAAAAAAAAAAAAAAuAgAAZHJzL2Uyb0RvYy54bWxQSwEC&#10;LQAUAAYACAAAACEARWgGGNwAAAAIAQAADwAAAAAAAAAAAAAAAAB5BAAAZHJzL2Rvd25yZXYueG1s&#10;UEsFBgAAAAAEAAQA8wAAAIIFAAAAAA==&#10;" strokecolor="white">
              <v:textbox style="mso-fit-shape-to-text:t" inset="0,0,0,0">
                <w:txbxContent>
                  <w:p w:rsidR="00E5551A"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E5551A" w:rsidRPr="00C423DB" w:rsidRDefault="00E5551A"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14:anchorId="768E6D3F" wp14:editId="5101FE1A">
          <wp:extent cx="6482715" cy="586740"/>
          <wp:effectExtent l="0" t="0" r="0" b="0"/>
          <wp:docPr id="9" name="Immagine 9"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C945" w14:textId="77777777" w:rsidR="00E5551A" w:rsidRPr="009E5F03" w:rsidRDefault="00E5551A" w:rsidP="009E5F03">
    <w:pPr>
      <w:pStyle w:val="Intestazione"/>
    </w:pPr>
    <w:r>
      <w:rPr>
        <w:noProof/>
      </w:rPr>
      <mc:AlternateContent>
        <mc:Choice Requires="wps">
          <w:drawing>
            <wp:anchor distT="0" distB="0" distL="114300" distR="114300" simplePos="0" relativeHeight="251661312" behindDoc="0" locked="0" layoutInCell="1" allowOverlap="1" wp14:anchorId="547DFACB" wp14:editId="000B254D">
              <wp:simplePos x="0" y="0"/>
              <wp:positionH relativeFrom="column">
                <wp:posOffset>536575</wp:posOffset>
              </wp:positionH>
              <wp:positionV relativeFrom="paragraph">
                <wp:posOffset>60960</wp:posOffset>
              </wp:positionV>
              <wp:extent cx="1965325" cy="390525"/>
              <wp:effectExtent l="13335" t="5715" r="12065" b="1333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449AF003" w14:textId="77777777" w:rsidR="00E5551A" w:rsidRDefault="00E5551A"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14:paraId="06F68A0C" w14:textId="77777777" w:rsidR="00E5551A" w:rsidRPr="0017508C" w:rsidRDefault="00E5551A"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14:paraId="3B1A9180" w14:textId="77777777" w:rsidR="00E5551A" w:rsidRPr="00B81D29" w:rsidRDefault="00E5551A" w:rsidP="00B249D0">
                          <w:pPr>
                            <w:pStyle w:val="Intestazione"/>
                            <w:overflowPunct/>
                            <w:autoSpaceDE/>
                            <w:autoSpaceDN/>
                            <w:adjustRightInd/>
                            <w:spacing w:before="0" w:after="0" w:line="200" w:lineRule="exact"/>
                            <w:rPr>
                              <w:rFonts w:ascii="Arial Narrow" w:hAnsi="Arial Narrow"/>
                              <w:b/>
                              <w:color w:val="808080"/>
                              <w:kern w:val="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33" type="#_x0000_t202" style="position:absolute;margin-left:42.25pt;margin-top:4.8pt;width:154.75pt;height:30.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kJHgIAAE8EAAAOAAAAZHJzL2Uyb0RvYy54bWysVMFu2zAMvQ/YPwi6L3YSpGiNOEWXLsOA&#10;bh3Q7QMYWbaFyaImKbGzrx8lx2m33YrpIFAW9Ui+R3p9O3SaHaXzCk3J57OcM2kEVso0Jf/+bffu&#10;mjMfwFSg0ciSn6Tnt5u3b9a9LeQCW9SVdIxAjC96W/I2BFtkmRet7MDP0EpDlzW6DgIdXZNVDnpC&#10;73S2yPOrrEdXWYdCek9f78dLvkn4dS1FeKxrLwPTJafcQtpd2vdxzzZrKBoHtlXinAa8IosOlKGg&#10;F6h7CMAOTv0D1Snh0GMdZgK7DOtaCZlqoGrm+V/VPLVgZaqFyPH2QpP/f7Diy/GrY6oq+ZIzAx1J&#10;tAUvtQZWKRakD8gWkaXe+oKcnyy5h+E9DqR2qtjbBxQ/PDO4bcE08s457FsJFWU5jy+zF09HHB9B&#10;9v1nrCgcHAImoKF2XaSQSGGETmqdLgrJITARQ95crZaLFWeC7pY3+YrsGAKK6bV1PnyU2LFolNxR&#10;ByR0OD74MLpOLjGYR62qndI6HVyz32rHjkDdskvrjP6HmzasL/lNjP1aiE4FanutupJf53HFOFBE&#10;2j6YKtkBlB5tqk6bM4+RupHEMOyHJFxiIHK8x+pExDocu5ymkowW3S/OeurwkvufB3CSM/3JkDhx&#10;HCbDTcZ+MsAIelrywNlobsM4NgfrVNMS8iT/HQm4U4nb5yzO6VLXJnXOExbH4uU5eT3/Bza/AQAA&#10;//8DAFBLAwQUAAYACAAAACEAZ28GptwAAAAHAQAADwAAAGRycy9kb3ducmV2LnhtbEyPQU+DQBSE&#10;7yb+h80z8WYXpC0FWRpTo6d6sOp9y74CkX1L2KWFf+/rSY+Tmcx8U2wn24kzDr51pCBeRCCQKmda&#10;qhV8fb4+bED4oMnozhEqmNHDtry9KXRu3IU+8HwIteAS8rlW0ITQ51L6qkGr/cL1SOyd3GB1YDnU&#10;0gz6wuW2k49RtJZWt8QLje5x12D1cxitgpOVyTftd2mWTv1+fhuT+eWdlLq/m56fQAScwl8YrviM&#10;DiUzHd1IxotOwWa54qSCbA2C7SRb8rWjgjSOQZaF/M9f/gIAAP//AwBQSwECLQAUAAYACAAAACEA&#10;toM4kv4AAADhAQAAEwAAAAAAAAAAAAAAAAAAAAAAW0NvbnRlbnRfVHlwZXNdLnhtbFBLAQItABQA&#10;BgAIAAAAIQA4/SH/1gAAAJQBAAALAAAAAAAAAAAAAAAAAC8BAABfcmVscy8ucmVsc1BLAQItABQA&#10;BgAIAAAAIQB2rPkJHgIAAE8EAAAOAAAAAAAAAAAAAAAAAC4CAABkcnMvZTJvRG9jLnhtbFBLAQIt&#10;ABQABgAIAAAAIQBnbwam3AAAAAcBAAAPAAAAAAAAAAAAAAAAAHgEAABkcnMvZG93bnJldi54bWxQ&#10;SwUGAAAAAAQABADzAAAAgQUAAAAA&#10;" strokecolor="white">
              <v:textbox style="mso-fit-shape-to-text:t" inset="0,0,0,0">
                <w:txbxContent>
                  <w:p w:rsidR="003D24EE" w:rsidRDefault="003D24EE"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rsidR="003D24EE" w:rsidRPr="0017508C" w:rsidRDefault="003D24EE"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rsidR="003D24EE" w:rsidRPr="00B81D29" w:rsidRDefault="003D24EE" w:rsidP="00B249D0">
                    <w:pPr>
                      <w:pStyle w:val="Intestazione"/>
                      <w:overflowPunct/>
                      <w:autoSpaceDE/>
                      <w:autoSpaceDN/>
                      <w:adjustRightInd/>
                      <w:spacing w:before="0" w:after="0" w:line="200" w:lineRule="exact"/>
                      <w:rPr>
                        <w:rFonts w:ascii="Arial Narrow" w:hAnsi="Arial Narrow"/>
                        <w:b/>
                        <w:color w:val="808080"/>
                        <w:kern w:val="0"/>
                      </w:rPr>
                    </w:pPr>
                  </w:p>
                </w:txbxContent>
              </v:textbox>
            </v:shape>
          </w:pict>
        </mc:Fallback>
      </mc:AlternateContent>
    </w:r>
    <w:r w:rsidRPr="0052352C">
      <w:rPr>
        <w:noProof/>
      </w:rPr>
      <w:drawing>
        <wp:inline distT="0" distB="0" distL="0" distR="0" wp14:anchorId="46A2AF7F" wp14:editId="6A3381A3">
          <wp:extent cx="6482715" cy="586740"/>
          <wp:effectExtent l="0" t="0" r="0" b="0"/>
          <wp:docPr id="10" name="Immagine 10"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715"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pt;height:8.45pt" o:bullet="t">
        <v:imagedata r:id="rId1" o:title=""/>
      </v:shape>
    </w:pict>
  </w:numPicBullet>
  <w:numPicBullet w:numPicBulletId="1">
    <w:pict>
      <v:shape id="_x0000_i1027" type="#_x0000_t75" style="width:4.5pt;height:7.2pt" o:bullet="t">
        <v:imagedata r:id="rId2" o:title=""/>
      </v:shape>
    </w:pict>
  </w:numPicBullet>
  <w:abstractNum w:abstractNumId="0" w15:restartNumberingAfterBreak="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249278F4"/>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AB86367"/>
    <w:multiLevelType w:val="hybridMultilevel"/>
    <w:tmpl w:val="22A8D4DC"/>
    <w:lvl w:ilvl="0" w:tplc="9DF4198C">
      <w:start w:val="1"/>
      <w:numFmt w:val="bullet"/>
      <w:lvlText w:val=""/>
      <w:lvlPicBulletId w:val="1"/>
      <w:lvlJc w:val="left"/>
      <w:pPr>
        <w:ind w:left="2534" w:hanging="360"/>
      </w:pPr>
      <w:rPr>
        <w:rFonts w:ascii="Symbol" w:hAnsi="Symbol" w:hint="default"/>
        <w:color w:val="2298D1"/>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1"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4" w15:restartNumberingAfterBreak="0">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6" w15:restartNumberingAfterBreak="0">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7D531E"/>
    <w:multiLevelType w:val="hybridMultilevel"/>
    <w:tmpl w:val="5D969C80"/>
    <w:lvl w:ilvl="0" w:tplc="F9C6A70C">
      <w:start w:val="1"/>
      <w:numFmt w:val="bullet"/>
      <w:lvlText w:val=""/>
      <w:lvlJc w:val="left"/>
      <w:pPr>
        <w:ind w:left="2534" w:hanging="360"/>
      </w:pPr>
      <w:rPr>
        <w:rFonts w:ascii="Wingdings" w:hAnsi="Wingdings" w:hint="default"/>
        <w:b/>
        <w:i w:val="0"/>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9"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9F6434"/>
    <w:multiLevelType w:val="hybridMultilevel"/>
    <w:tmpl w:val="C690265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29D8B896" w:tentative="1">
      <w:start w:val="1"/>
      <w:numFmt w:val="bullet"/>
      <w:lvlText w:val=""/>
      <w:lvlJc w:val="left"/>
      <w:pPr>
        <w:tabs>
          <w:tab w:val="num" w:pos="1440"/>
        </w:tabs>
        <w:ind w:left="1440" w:hanging="360"/>
      </w:pPr>
      <w:rPr>
        <w:rFonts w:ascii="Symbol" w:hAnsi="Symbol" w:hint="default"/>
      </w:rPr>
    </w:lvl>
    <w:lvl w:ilvl="2" w:tplc="ED60228E" w:tentative="1">
      <w:start w:val="1"/>
      <w:numFmt w:val="bullet"/>
      <w:lvlText w:val=""/>
      <w:lvlJc w:val="left"/>
      <w:pPr>
        <w:tabs>
          <w:tab w:val="num" w:pos="2160"/>
        </w:tabs>
        <w:ind w:left="2160" w:hanging="360"/>
      </w:pPr>
      <w:rPr>
        <w:rFonts w:ascii="Symbol" w:hAnsi="Symbol" w:hint="default"/>
      </w:rPr>
    </w:lvl>
    <w:lvl w:ilvl="3" w:tplc="F3BE4D8A" w:tentative="1">
      <w:start w:val="1"/>
      <w:numFmt w:val="bullet"/>
      <w:lvlText w:val=""/>
      <w:lvlJc w:val="left"/>
      <w:pPr>
        <w:tabs>
          <w:tab w:val="num" w:pos="2880"/>
        </w:tabs>
        <w:ind w:left="2880" w:hanging="360"/>
      </w:pPr>
      <w:rPr>
        <w:rFonts w:ascii="Symbol" w:hAnsi="Symbol" w:hint="default"/>
      </w:rPr>
    </w:lvl>
    <w:lvl w:ilvl="4" w:tplc="1E3A0F78" w:tentative="1">
      <w:start w:val="1"/>
      <w:numFmt w:val="bullet"/>
      <w:lvlText w:val=""/>
      <w:lvlJc w:val="left"/>
      <w:pPr>
        <w:tabs>
          <w:tab w:val="num" w:pos="3600"/>
        </w:tabs>
        <w:ind w:left="3600" w:hanging="360"/>
      </w:pPr>
      <w:rPr>
        <w:rFonts w:ascii="Symbol" w:hAnsi="Symbol" w:hint="default"/>
      </w:rPr>
    </w:lvl>
    <w:lvl w:ilvl="5" w:tplc="D0249B80" w:tentative="1">
      <w:start w:val="1"/>
      <w:numFmt w:val="bullet"/>
      <w:lvlText w:val=""/>
      <w:lvlJc w:val="left"/>
      <w:pPr>
        <w:tabs>
          <w:tab w:val="num" w:pos="4320"/>
        </w:tabs>
        <w:ind w:left="4320" w:hanging="360"/>
      </w:pPr>
      <w:rPr>
        <w:rFonts w:ascii="Symbol" w:hAnsi="Symbol" w:hint="default"/>
      </w:rPr>
    </w:lvl>
    <w:lvl w:ilvl="6" w:tplc="2C842AA0" w:tentative="1">
      <w:start w:val="1"/>
      <w:numFmt w:val="bullet"/>
      <w:lvlText w:val=""/>
      <w:lvlJc w:val="left"/>
      <w:pPr>
        <w:tabs>
          <w:tab w:val="num" w:pos="5040"/>
        </w:tabs>
        <w:ind w:left="5040" w:hanging="360"/>
      </w:pPr>
      <w:rPr>
        <w:rFonts w:ascii="Symbol" w:hAnsi="Symbol" w:hint="default"/>
      </w:rPr>
    </w:lvl>
    <w:lvl w:ilvl="7" w:tplc="AEE28C36" w:tentative="1">
      <w:start w:val="1"/>
      <w:numFmt w:val="bullet"/>
      <w:lvlText w:val=""/>
      <w:lvlJc w:val="left"/>
      <w:pPr>
        <w:tabs>
          <w:tab w:val="num" w:pos="5760"/>
        </w:tabs>
        <w:ind w:left="5760" w:hanging="360"/>
      </w:pPr>
      <w:rPr>
        <w:rFonts w:ascii="Symbol" w:hAnsi="Symbol" w:hint="default"/>
      </w:rPr>
    </w:lvl>
    <w:lvl w:ilvl="8" w:tplc="63460B1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AD36C3"/>
    <w:multiLevelType w:val="hybridMultilevel"/>
    <w:tmpl w:val="1324B34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88F07C0"/>
    <w:multiLevelType w:val="hybridMultilevel"/>
    <w:tmpl w:val="E5B87A3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5004EA3"/>
    <w:multiLevelType w:val="hybridMultilevel"/>
    <w:tmpl w:val="1DB4DC1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A8C04C6"/>
    <w:multiLevelType w:val="hybridMultilevel"/>
    <w:tmpl w:val="7B1C6EA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244C57"/>
    <w:multiLevelType w:val="hybridMultilevel"/>
    <w:tmpl w:val="E34ECE6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0597533"/>
    <w:multiLevelType w:val="hybridMultilevel"/>
    <w:tmpl w:val="ED74430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7D54F6"/>
    <w:multiLevelType w:val="hybridMultilevel"/>
    <w:tmpl w:val="6DE69F7E"/>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550A4F"/>
    <w:multiLevelType w:val="hybridMultilevel"/>
    <w:tmpl w:val="0A94533E"/>
    <w:lvl w:ilvl="0" w:tplc="C5EC78CE">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42"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F1680C"/>
    <w:multiLevelType w:val="hybridMultilevel"/>
    <w:tmpl w:val="E3468D2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5" w15:restartNumberingAfterBreak="0">
    <w:nsid w:val="78F179C4"/>
    <w:multiLevelType w:val="hybridMultilevel"/>
    <w:tmpl w:val="6CAED224"/>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7758DA"/>
    <w:multiLevelType w:val="hybridMultilevel"/>
    <w:tmpl w:val="B7167F9C"/>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28"/>
  </w:num>
  <w:num w:numId="3">
    <w:abstractNumId w:val="31"/>
  </w:num>
  <w:num w:numId="4">
    <w:abstractNumId w:val="6"/>
  </w:num>
  <w:num w:numId="5">
    <w:abstractNumId w:val="18"/>
  </w:num>
  <w:num w:numId="6">
    <w:abstractNumId w:val="4"/>
  </w:num>
  <w:num w:numId="7">
    <w:abstractNumId w:val="0"/>
  </w:num>
  <w:num w:numId="8">
    <w:abstractNumId w:val="19"/>
  </w:num>
  <w:num w:numId="9">
    <w:abstractNumId w:val="29"/>
  </w:num>
  <w:num w:numId="10">
    <w:abstractNumId w:val="10"/>
  </w:num>
  <w:num w:numId="11">
    <w:abstractNumId w:val="26"/>
  </w:num>
  <w:num w:numId="12">
    <w:abstractNumId w:val="2"/>
  </w:num>
  <w:num w:numId="13">
    <w:abstractNumId w:val="42"/>
  </w:num>
  <w:num w:numId="14">
    <w:abstractNumId w:val="8"/>
  </w:num>
  <w:num w:numId="15">
    <w:abstractNumId w:val="44"/>
  </w:num>
  <w:num w:numId="16">
    <w:abstractNumId w:val="11"/>
  </w:num>
  <w:num w:numId="17">
    <w:abstractNumId w:val="24"/>
  </w:num>
  <w:num w:numId="18">
    <w:abstractNumId w:val="1"/>
  </w:num>
  <w:num w:numId="19">
    <w:abstractNumId w:val="48"/>
  </w:num>
  <w:num w:numId="20">
    <w:abstractNumId w:val="20"/>
  </w:num>
  <w:num w:numId="21">
    <w:abstractNumId w:val="33"/>
  </w:num>
  <w:num w:numId="22">
    <w:abstractNumId w:val="13"/>
  </w:num>
  <w:num w:numId="23">
    <w:abstractNumId w:val="32"/>
  </w:num>
  <w:num w:numId="24">
    <w:abstractNumId w:val="23"/>
  </w:num>
  <w:num w:numId="25">
    <w:abstractNumId w:val="22"/>
  </w:num>
  <w:num w:numId="26">
    <w:abstractNumId w:val="14"/>
  </w:num>
  <w:num w:numId="27">
    <w:abstractNumId w:val="17"/>
  </w:num>
  <w:num w:numId="28">
    <w:abstractNumId w:val="16"/>
  </w:num>
  <w:num w:numId="29">
    <w:abstractNumId w:val="37"/>
  </w:num>
  <w:num w:numId="30">
    <w:abstractNumId w:val="5"/>
  </w:num>
  <w:num w:numId="31">
    <w:abstractNumId w:val="3"/>
  </w:num>
  <w:num w:numId="32">
    <w:abstractNumId w:val="35"/>
  </w:num>
  <w:num w:numId="33">
    <w:abstractNumId w:val="43"/>
  </w:num>
  <w:num w:numId="34">
    <w:abstractNumId w:val="40"/>
  </w:num>
  <w:num w:numId="35">
    <w:abstractNumId w:val="47"/>
  </w:num>
  <w:num w:numId="36">
    <w:abstractNumId w:val="9"/>
  </w:num>
  <w:num w:numId="37">
    <w:abstractNumId w:val="7"/>
  </w:num>
  <w:num w:numId="38">
    <w:abstractNumId w:val="21"/>
  </w:num>
  <w:num w:numId="39">
    <w:abstractNumId w:val="45"/>
  </w:num>
  <w:num w:numId="40">
    <w:abstractNumId w:val="34"/>
  </w:num>
  <w:num w:numId="41">
    <w:abstractNumId w:val="25"/>
  </w:num>
  <w:num w:numId="42">
    <w:abstractNumId w:val="30"/>
  </w:num>
  <w:num w:numId="43">
    <w:abstractNumId w:val="36"/>
  </w:num>
  <w:num w:numId="44">
    <w:abstractNumId w:val="27"/>
  </w:num>
  <w:num w:numId="45">
    <w:abstractNumId w:val="46"/>
  </w:num>
  <w:num w:numId="46">
    <w:abstractNumId w:val="38"/>
  </w:num>
  <w:num w:numId="47">
    <w:abstractNumId w:val="39"/>
  </w:num>
  <w:num w:numId="48">
    <w:abstractNumId w:val="41"/>
  </w:num>
  <w:num w:numId="4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056B"/>
    <w:rsid w:val="000013A9"/>
    <w:rsid w:val="00001C85"/>
    <w:rsid w:val="00001C9A"/>
    <w:rsid w:val="000020B7"/>
    <w:rsid w:val="0000242C"/>
    <w:rsid w:val="000026DF"/>
    <w:rsid w:val="0000278F"/>
    <w:rsid w:val="00002F2D"/>
    <w:rsid w:val="000034C8"/>
    <w:rsid w:val="00003834"/>
    <w:rsid w:val="00003AAA"/>
    <w:rsid w:val="00003AB5"/>
    <w:rsid w:val="00003AD9"/>
    <w:rsid w:val="00003F46"/>
    <w:rsid w:val="000041BD"/>
    <w:rsid w:val="000043D5"/>
    <w:rsid w:val="00004532"/>
    <w:rsid w:val="00004794"/>
    <w:rsid w:val="000049DD"/>
    <w:rsid w:val="00004DDD"/>
    <w:rsid w:val="00004DF3"/>
    <w:rsid w:val="00004E38"/>
    <w:rsid w:val="00005A6B"/>
    <w:rsid w:val="0000683C"/>
    <w:rsid w:val="00006DB7"/>
    <w:rsid w:val="00007042"/>
    <w:rsid w:val="0000740E"/>
    <w:rsid w:val="00007E47"/>
    <w:rsid w:val="00010041"/>
    <w:rsid w:val="000101B6"/>
    <w:rsid w:val="000102D5"/>
    <w:rsid w:val="00010573"/>
    <w:rsid w:val="0001089C"/>
    <w:rsid w:val="000108ED"/>
    <w:rsid w:val="00010957"/>
    <w:rsid w:val="000109E3"/>
    <w:rsid w:val="00010A46"/>
    <w:rsid w:val="00010B15"/>
    <w:rsid w:val="00010B3C"/>
    <w:rsid w:val="000113F8"/>
    <w:rsid w:val="00011610"/>
    <w:rsid w:val="000119A0"/>
    <w:rsid w:val="00011A51"/>
    <w:rsid w:val="00011C85"/>
    <w:rsid w:val="00011F76"/>
    <w:rsid w:val="00012364"/>
    <w:rsid w:val="0001283C"/>
    <w:rsid w:val="00012A11"/>
    <w:rsid w:val="000134A3"/>
    <w:rsid w:val="000135AB"/>
    <w:rsid w:val="00013751"/>
    <w:rsid w:val="00013995"/>
    <w:rsid w:val="00013A1E"/>
    <w:rsid w:val="00013ED5"/>
    <w:rsid w:val="00013F41"/>
    <w:rsid w:val="00014927"/>
    <w:rsid w:val="00015D22"/>
    <w:rsid w:val="00015EAD"/>
    <w:rsid w:val="00016B13"/>
    <w:rsid w:val="00017353"/>
    <w:rsid w:val="000205C2"/>
    <w:rsid w:val="000205CA"/>
    <w:rsid w:val="0002065A"/>
    <w:rsid w:val="000211AD"/>
    <w:rsid w:val="000213E2"/>
    <w:rsid w:val="00021652"/>
    <w:rsid w:val="0002181D"/>
    <w:rsid w:val="00021B34"/>
    <w:rsid w:val="00022197"/>
    <w:rsid w:val="00022763"/>
    <w:rsid w:val="000228CB"/>
    <w:rsid w:val="00022CBD"/>
    <w:rsid w:val="000241B7"/>
    <w:rsid w:val="00024BDA"/>
    <w:rsid w:val="000250BE"/>
    <w:rsid w:val="00025294"/>
    <w:rsid w:val="000254AC"/>
    <w:rsid w:val="0002574E"/>
    <w:rsid w:val="000257C6"/>
    <w:rsid w:val="00025822"/>
    <w:rsid w:val="00025AA7"/>
    <w:rsid w:val="000266A7"/>
    <w:rsid w:val="00027CFD"/>
    <w:rsid w:val="00027FBC"/>
    <w:rsid w:val="00030B97"/>
    <w:rsid w:val="00030BEE"/>
    <w:rsid w:val="00030EA8"/>
    <w:rsid w:val="0003114F"/>
    <w:rsid w:val="00031258"/>
    <w:rsid w:val="00031864"/>
    <w:rsid w:val="00031934"/>
    <w:rsid w:val="00031C2E"/>
    <w:rsid w:val="000320B7"/>
    <w:rsid w:val="000321D8"/>
    <w:rsid w:val="00032A4E"/>
    <w:rsid w:val="00033144"/>
    <w:rsid w:val="00033432"/>
    <w:rsid w:val="000350E3"/>
    <w:rsid w:val="00035164"/>
    <w:rsid w:val="00035837"/>
    <w:rsid w:val="0003629C"/>
    <w:rsid w:val="000363D3"/>
    <w:rsid w:val="0003704B"/>
    <w:rsid w:val="0004002D"/>
    <w:rsid w:val="00040033"/>
    <w:rsid w:val="000402DE"/>
    <w:rsid w:val="00041081"/>
    <w:rsid w:val="00041DD2"/>
    <w:rsid w:val="00041DDD"/>
    <w:rsid w:val="00041DEF"/>
    <w:rsid w:val="0004257E"/>
    <w:rsid w:val="00042B16"/>
    <w:rsid w:val="00042D21"/>
    <w:rsid w:val="00042F77"/>
    <w:rsid w:val="000433C2"/>
    <w:rsid w:val="000433FC"/>
    <w:rsid w:val="0004346C"/>
    <w:rsid w:val="00043C67"/>
    <w:rsid w:val="00044806"/>
    <w:rsid w:val="00044BA2"/>
    <w:rsid w:val="00044DCD"/>
    <w:rsid w:val="000455A6"/>
    <w:rsid w:val="000457A7"/>
    <w:rsid w:val="000458D2"/>
    <w:rsid w:val="00045924"/>
    <w:rsid w:val="00045BC9"/>
    <w:rsid w:val="00045CF0"/>
    <w:rsid w:val="000462ED"/>
    <w:rsid w:val="000463EB"/>
    <w:rsid w:val="00046668"/>
    <w:rsid w:val="00046881"/>
    <w:rsid w:val="00046950"/>
    <w:rsid w:val="00046AF5"/>
    <w:rsid w:val="00046F04"/>
    <w:rsid w:val="000474A3"/>
    <w:rsid w:val="000478E6"/>
    <w:rsid w:val="000479B5"/>
    <w:rsid w:val="000479D4"/>
    <w:rsid w:val="00047CCE"/>
    <w:rsid w:val="00047E42"/>
    <w:rsid w:val="00050117"/>
    <w:rsid w:val="00050204"/>
    <w:rsid w:val="00050441"/>
    <w:rsid w:val="00050489"/>
    <w:rsid w:val="00050496"/>
    <w:rsid w:val="000508D1"/>
    <w:rsid w:val="000512D1"/>
    <w:rsid w:val="0005182E"/>
    <w:rsid w:val="00051D92"/>
    <w:rsid w:val="00051E6A"/>
    <w:rsid w:val="00051FC2"/>
    <w:rsid w:val="00052C7F"/>
    <w:rsid w:val="00053471"/>
    <w:rsid w:val="000537BB"/>
    <w:rsid w:val="000538A1"/>
    <w:rsid w:val="000541C7"/>
    <w:rsid w:val="00054645"/>
    <w:rsid w:val="0005548D"/>
    <w:rsid w:val="000557ED"/>
    <w:rsid w:val="00055E26"/>
    <w:rsid w:val="000565A3"/>
    <w:rsid w:val="00056612"/>
    <w:rsid w:val="00056635"/>
    <w:rsid w:val="000567BC"/>
    <w:rsid w:val="000569E0"/>
    <w:rsid w:val="00057588"/>
    <w:rsid w:val="00057640"/>
    <w:rsid w:val="000578A2"/>
    <w:rsid w:val="000579F3"/>
    <w:rsid w:val="00060194"/>
    <w:rsid w:val="00060769"/>
    <w:rsid w:val="000607A6"/>
    <w:rsid w:val="0006148E"/>
    <w:rsid w:val="000617FF"/>
    <w:rsid w:val="00061BEA"/>
    <w:rsid w:val="00061DC7"/>
    <w:rsid w:val="00061E48"/>
    <w:rsid w:val="00061E67"/>
    <w:rsid w:val="000620FB"/>
    <w:rsid w:val="000621DF"/>
    <w:rsid w:val="00062437"/>
    <w:rsid w:val="000629AB"/>
    <w:rsid w:val="00062C7C"/>
    <w:rsid w:val="00062E45"/>
    <w:rsid w:val="000635F7"/>
    <w:rsid w:val="00063D28"/>
    <w:rsid w:val="000642DD"/>
    <w:rsid w:val="000643F7"/>
    <w:rsid w:val="00064404"/>
    <w:rsid w:val="000648FE"/>
    <w:rsid w:val="00064E2A"/>
    <w:rsid w:val="0006537C"/>
    <w:rsid w:val="00065467"/>
    <w:rsid w:val="00065642"/>
    <w:rsid w:val="000657E2"/>
    <w:rsid w:val="000662FB"/>
    <w:rsid w:val="0006665B"/>
    <w:rsid w:val="00067AB5"/>
    <w:rsid w:val="00067F81"/>
    <w:rsid w:val="00070718"/>
    <w:rsid w:val="0007076D"/>
    <w:rsid w:val="000708D3"/>
    <w:rsid w:val="00071EFA"/>
    <w:rsid w:val="000720F5"/>
    <w:rsid w:val="000720F8"/>
    <w:rsid w:val="00072142"/>
    <w:rsid w:val="00072711"/>
    <w:rsid w:val="00072728"/>
    <w:rsid w:val="00072B3F"/>
    <w:rsid w:val="00072BE2"/>
    <w:rsid w:val="000732DF"/>
    <w:rsid w:val="0007358E"/>
    <w:rsid w:val="0007369F"/>
    <w:rsid w:val="00073872"/>
    <w:rsid w:val="00073F42"/>
    <w:rsid w:val="00074665"/>
    <w:rsid w:val="000746D5"/>
    <w:rsid w:val="00074709"/>
    <w:rsid w:val="000749B9"/>
    <w:rsid w:val="00074E0D"/>
    <w:rsid w:val="000755F9"/>
    <w:rsid w:val="00075941"/>
    <w:rsid w:val="00075CC6"/>
    <w:rsid w:val="0007650D"/>
    <w:rsid w:val="00076A88"/>
    <w:rsid w:val="00076C27"/>
    <w:rsid w:val="00077534"/>
    <w:rsid w:val="0007754A"/>
    <w:rsid w:val="00077592"/>
    <w:rsid w:val="00077E7D"/>
    <w:rsid w:val="000800CF"/>
    <w:rsid w:val="00080263"/>
    <w:rsid w:val="000803AD"/>
    <w:rsid w:val="00080F2D"/>
    <w:rsid w:val="00080F62"/>
    <w:rsid w:val="000811D8"/>
    <w:rsid w:val="00081703"/>
    <w:rsid w:val="000817F5"/>
    <w:rsid w:val="000818DD"/>
    <w:rsid w:val="000819D4"/>
    <w:rsid w:val="000828E6"/>
    <w:rsid w:val="000829B6"/>
    <w:rsid w:val="00082A62"/>
    <w:rsid w:val="00082E1E"/>
    <w:rsid w:val="00083173"/>
    <w:rsid w:val="00083429"/>
    <w:rsid w:val="00083FE3"/>
    <w:rsid w:val="00084387"/>
    <w:rsid w:val="00084533"/>
    <w:rsid w:val="00084761"/>
    <w:rsid w:val="00084AF6"/>
    <w:rsid w:val="00084E02"/>
    <w:rsid w:val="00084EE6"/>
    <w:rsid w:val="0008506C"/>
    <w:rsid w:val="0008527C"/>
    <w:rsid w:val="0008545A"/>
    <w:rsid w:val="00085AC2"/>
    <w:rsid w:val="00085AFD"/>
    <w:rsid w:val="00085BC7"/>
    <w:rsid w:val="00085C51"/>
    <w:rsid w:val="00085E26"/>
    <w:rsid w:val="0008600B"/>
    <w:rsid w:val="00086154"/>
    <w:rsid w:val="000868F5"/>
    <w:rsid w:val="00086C83"/>
    <w:rsid w:val="000873CD"/>
    <w:rsid w:val="000876FA"/>
    <w:rsid w:val="00087774"/>
    <w:rsid w:val="00087BB3"/>
    <w:rsid w:val="0009016A"/>
    <w:rsid w:val="000909B9"/>
    <w:rsid w:val="00090A07"/>
    <w:rsid w:val="00090B9F"/>
    <w:rsid w:val="00090D41"/>
    <w:rsid w:val="00090DE6"/>
    <w:rsid w:val="0009127D"/>
    <w:rsid w:val="000924D4"/>
    <w:rsid w:val="00092C29"/>
    <w:rsid w:val="00093CA5"/>
    <w:rsid w:val="00094B3C"/>
    <w:rsid w:val="00094CB4"/>
    <w:rsid w:val="00095213"/>
    <w:rsid w:val="00095ABF"/>
    <w:rsid w:val="00096313"/>
    <w:rsid w:val="00096371"/>
    <w:rsid w:val="0009657B"/>
    <w:rsid w:val="00096954"/>
    <w:rsid w:val="00096C13"/>
    <w:rsid w:val="00096DB8"/>
    <w:rsid w:val="000972EF"/>
    <w:rsid w:val="000977C6"/>
    <w:rsid w:val="000A0936"/>
    <w:rsid w:val="000A09E7"/>
    <w:rsid w:val="000A0A42"/>
    <w:rsid w:val="000A0AC7"/>
    <w:rsid w:val="000A0D76"/>
    <w:rsid w:val="000A1070"/>
    <w:rsid w:val="000A123E"/>
    <w:rsid w:val="000A169F"/>
    <w:rsid w:val="000A2640"/>
    <w:rsid w:val="000A27BB"/>
    <w:rsid w:val="000A32BD"/>
    <w:rsid w:val="000A3E31"/>
    <w:rsid w:val="000A3EBA"/>
    <w:rsid w:val="000A4087"/>
    <w:rsid w:val="000A40FD"/>
    <w:rsid w:val="000A4E9A"/>
    <w:rsid w:val="000A5314"/>
    <w:rsid w:val="000A5D8F"/>
    <w:rsid w:val="000A5D99"/>
    <w:rsid w:val="000A63AD"/>
    <w:rsid w:val="000A6591"/>
    <w:rsid w:val="000A677A"/>
    <w:rsid w:val="000A69D2"/>
    <w:rsid w:val="000A77D6"/>
    <w:rsid w:val="000A78EC"/>
    <w:rsid w:val="000A7B77"/>
    <w:rsid w:val="000A7CF9"/>
    <w:rsid w:val="000B01FA"/>
    <w:rsid w:val="000B022B"/>
    <w:rsid w:val="000B02ED"/>
    <w:rsid w:val="000B0DCE"/>
    <w:rsid w:val="000B1BA4"/>
    <w:rsid w:val="000B1F20"/>
    <w:rsid w:val="000B1F2B"/>
    <w:rsid w:val="000B27E0"/>
    <w:rsid w:val="000B2A82"/>
    <w:rsid w:val="000B2AAC"/>
    <w:rsid w:val="000B32C5"/>
    <w:rsid w:val="000B32E4"/>
    <w:rsid w:val="000B3304"/>
    <w:rsid w:val="000B38EA"/>
    <w:rsid w:val="000B3F89"/>
    <w:rsid w:val="000B51E7"/>
    <w:rsid w:val="000B56C0"/>
    <w:rsid w:val="000B5A90"/>
    <w:rsid w:val="000B5B83"/>
    <w:rsid w:val="000B5DC1"/>
    <w:rsid w:val="000B6575"/>
    <w:rsid w:val="000B6A87"/>
    <w:rsid w:val="000B6C6C"/>
    <w:rsid w:val="000B6D0F"/>
    <w:rsid w:val="000B6E6D"/>
    <w:rsid w:val="000B72E0"/>
    <w:rsid w:val="000B7989"/>
    <w:rsid w:val="000B7BA0"/>
    <w:rsid w:val="000C0226"/>
    <w:rsid w:val="000C076E"/>
    <w:rsid w:val="000C099C"/>
    <w:rsid w:val="000C0F55"/>
    <w:rsid w:val="000C1097"/>
    <w:rsid w:val="000C1C3E"/>
    <w:rsid w:val="000C233C"/>
    <w:rsid w:val="000C25D8"/>
    <w:rsid w:val="000C267B"/>
    <w:rsid w:val="000C2980"/>
    <w:rsid w:val="000C2FB7"/>
    <w:rsid w:val="000C35FB"/>
    <w:rsid w:val="000C3630"/>
    <w:rsid w:val="000C3830"/>
    <w:rsid w:val="000C39B4"/>
    <w:rsid w:val="000C3DA5"/>
    <w:rsid w:val="000C4457"/>
    <w:rsid w:val="000C4689"/>
    <w:rsid w:val="000C4D5C"/>
    <w:rsid w:val="000C5202"/>
    <w:rsid w:val="000C53F5"/>
    <w:rsid w:val="000C5564"/>
    <w:rsid w:val="000C5602"/>
    <w:rsid w:val="000C59C4"/>
    <w:rsid w:val="000C5B36"/>
    <w:rsid w:val="000C627A"/>
    <w:rsid w:val="000C6F05"/>
    <w:rsid w:val="000C71C5"/>
    <w:rsid w:val="000C727A"/>
    <w:rsid w:val="000C7697"/>
    <w:rsid w:val="000C789E"/>
    <w:rsid w:val="000C7B4C"/>
    <w:rsid w:val="000C7EF4"/>
    <w:rsid w:val="000D072A"/>
    <w:rsid w:val="000D0F51"/>
    <w:rsid w:val="000D1221"/>
    <w:rsid w:val="000D1B06"/>
    <w:rsid w:val="000D1E54"/>
    <w:rsid w:val="000D24E2"/>
    <w:rsid w:val="000D2BA7"/>
    <w:rsid w:val="000D3A7C"/>
    <w:rsid w:val="000D3CAE"/>
    <w:rsid w:val="000D4568"/>
    <w:rsid w:val="000D4EE8"/>
    <w:rsid w:val="000D4FE9"/>
    <w:rsid w:val="000D5383"/>
    <w:rsid w:val="000D53B8"/>
    <w:rsid w:val="000D57D1"/>
    <w:rsid w:val="000D5EFA"/>
    <w:rsid w:val="000D68E4"/>
    <w:rsid w:val="000D70FA"/>
    <w:rsid w:val="000D7279"/>
    <w:rsid w:val="000D7679"/>
    <w:rsid w:val="000E0D71"/>
    <w:rsid w:val="000E0FC9"/>
    <w:rsid w:val="000E1054"/>
    <w:rsid w:val="000E138C"/>
    <w:rsid w:val="000E1473"/>
    <w:rsid w:val="000E162A"/>
    <w:rsid w:val="000E177D"/>
    <w:rsid w:val="000E19F0"/>
    <w:rsid w:val="000E1E6F"/>
    <w:rsid w:val="000E2098"/>
    <w:rsid w:val="000E237E"/>
    <w:rsid w:val="000E23BF"/>
    <w:rsid w:val="000E23EF"/>
    <w:rsid w:val="000E25C3"/>
    <w:rsid w:val="000E2BE0"/>
    <w:rsid w:val="000E2E1B"/>
    <w:rsid w:val="000E327D"/>
    <w:rsid w:val="000E32BE"/>
    <w:rsid w:val="000E32CD"/>
    <w:rsid w:val="000E33C5"/>
    <w:rsid w:val="000E3886"/>
    <w:rsid w:val="000E3CFC"/>
    <w:rsid w:val="000E40CB"/>
    <w:rsid w:val="000E420F"/>
    <w:rsid w:val="000E44A9"/>
    <w:rsid w:val="000E4A6D"/>
    <w:rsid w:val="000E5429"/>
    <w:rsid w:val="000E62CE"/>
    <w:rsid w:val="000E63BC"/>
    <w:rsid w:val="000E649F"/>
    <w:rsid w:val="000E66DF"/>
    <w:rsid w:val="000E6B08"/>
    <w:rsid w:val="000E6B42"/>
    <w:rsid w:val="000E70A5"/>
    <w:rsid w:val="000E7523"/>
    <w:rsid w:val="000E78BC"/>
    <w:rsid w:val="000E7F42"/>
    <w:rsid w:val="000F039B"/>
    <w:rsid w:val="000F0888"/>
    <w:rsid w:val="000F0DEA"/>
    <w:rsid w:val="000F0DFE"/>
    <w:rsid w:val="000F1394"/>
    <w:rsid w:val="000F1519"/>
    <w:rsid w:val="000F18A3"/>
    <w:rsid w:val="000F19CA"/>
    <w:rsid w:val="000F1A51"/>
    <w:rsid w:val="000F1CEF"/>
    <w:rsid w:val="000F25EE"/>
    <w:rsid w:val="000F269A"/>
    <w:rsid w:val="000F26C0"/>
    <w:rsid w:val="000F2873"/>
    <w:rsid w:val="000F2BD1"/>
    <w:rsid w:val="000F2BE7"/>
    <w:rsid w:val="000F2FB2"/>
    <w:rsid w:val="000F32AC"/>
    <w:rsid w:val="000F370D"/>
    <w:rsid w:val="000F3E1E"/>
    <w:rsid w:val="000F4698"/>
    <w:rsid w:val="000F4D00"/>
    <w:rsid w:val="000F4FE7"/>
    <w:rsid w:val="000F597B"/>
    <w:rsid w:val="000F5E41"/>
    <w:rsid w:val="000F5EC4"/>
    <w:rsid w:val="000F6161"/>
    <w:rsid w:val="000F779C"/>
    <w:rsid w:val="000F7AD5"/>
    <w:rsid w:val="000F7CB4"/>
    <w:rsid w:val="000F7F64"/>
    <w:rsid w:val="000F7FAE"/>
    <w:rsid w:val="00100058"/>
    <w:rsid w:val="00100268"/>
    <w:rsid w:val="00100472"/>
    <w:rsid w:val="00100B0C"/>
    <w:rsid w:val="00101A55"/>
    <w:rsid w:val="00101F21"/>
    <w:rsid w:val="0010203F"/>
    <w:rsid w:val="00102B37"/>
    <w:rsid w:val="00102E12"/>
    <w:rsid w:val="001030AE"/>
    <w:rsid w:val="0010327A"/>
    <w:rsid w:val="00103356"/>
    <w:rsid w:val="00103433"/>
    <w:rsid w:val="001035FC"/>
    <w:rsid w:val="00103725"/>
    <w:rsid w:val="00103A48"/>
    <w:rsid w:val="00104168"/>
    <w:rsid w:val="00104E68"/>
    <w:rsid w:val="00104EC6"/>
    <w:rsid w:val="00105774"/>
    <w:rsid w:val="00105B08"/>
    <w:rsid w:val="00105B5A"/>
    <w:rsid w:val="0010607E"/>
    <w:rsid w:val="0010642A"/>
    <w:rsid w:val="0010687A"/>
    <w:rsid w:val="00106AA3"/>
    <w:rsid w:val="00107126"/>
    <w:rsid w:val="001075A8"/>
    <w:rsid w:val="001079C3"/>
    <w:rsid w:val="00107A8A"/>
    <w:rsid w:val="00107B24"/>
    <w:rsid w:val="00110856"/>
    <w:rsid w:val="001112CB"/>
    <w:rsid w:val="00111347"/>
    <w:rsid w:val="00111823"/>
    <w:rsid w:val="00111D49"/>
    <w:rsid w:val="001124E6"/>
    <w:rsid w:val="00112A83"/>
    <w:rsid w:val="00112FD6"/>
    <w:rsid w:val="00113029"/>
    <w:rsid w:val="00113BDB"/>
    <w:rsid w:val="00113E20"/>
    <w:rsid w:val="00113E61"/>
    <w:rsid w:val="00113F0D"/>
    <w:rsid w:val="00114045"/>
    <w:rsid w:val="001143AE"/>
    <w:rsid w:val="001143D0"/>
    <w:rsid w:val="001146BF"/>
    <w:rsid w:val="001148C3"/>
    <w:rsid w:val="0011562D"/>
    <w:rsid w:val="001156D5"/>
    <w:rsid w:val="00116DD5"/>
    <w:rsid w:val="00117309"/>
    <w:rsid w:val="00117AF1"/>
    <w:rsid w:val="00117BB0"/>
    <w:rsid w:val="0012011D"/>
    <w:rsid w:val="00120457"/>
    <w:rsid w:val="00120D7F"/>
    <w:rsid w:val="00120F89"/>
    <w:rsid w:val="00121177"/>
    <w:rsid w:val="001216FA"/>
    <w:rsid w:val="00121F1E"/>
    <w:rsid w:val="00122912"/>
    <w:rsid w:val="00122976"/>
    <w:rsid w:val="0012380F"/>
    <w:rsid w:val="00123A77"/>
    <w:rsid w:val="001248B9"/>
    <w:rsid w:val="001249B2"/>
    <w:rsid w:val="00124B49"/>
    <w:rsid w:val="001254C6"/>
    <w:rsid w:val="00125651"/>
    <w:rsid w:val="00125958"/>
    <w:rsid w:val="00125AC1"/>
    <w:rsid w:val="00125C51"/>
    <w:rsid w:val="00125D56"/>
    <w:rsid w:val="00125FC1"/>
    <w:rsid w:val="001261E2"/>
    <w:rsid w:val="00126235"/>
    <w:rsid w:val="001267F9"/>
    <w:rsid w:val="00126876"/>
    <w:rsid w:val="001273DA"/>
    <w:rsid w:val="00127CCE"/>
    <w:rsid w:val="00127E36"/>
    <w:rsid w:val="0013060B"/>
    <w:rsid w:val="001306A7"/>
    <w:rsid w:val="00131084"/>
    <w:rsid w:val="0013114E"/>
    <w:rsid w:val="001315D4"/>
    <w:rsid w:val="001315EA"/>
    <w:rsid w:val="0013171C"/>
    <w:rsid w:val="001319AE"/>
    <w:rsid w:val="00132098"/>
    <w:rsid w:val="0013239A"/>
    <w:rsid w:val="00132674"/>
    <w:rsid w:val="00132A09"/>
    <w:rsid w:val="00132D0E"/>
    <w:rsid w:val="00132DCF"/>
    <w:rsid w:val="00132F27"/>
    <w:rsid w:val="001334D9"/>
    <w:rsid w:val="001335FA"/>
    <w:rsid w:val="0013399B"/>
    <w:rsid w:val="0013455F"/>
    <w:rsid w:val="00135207"/>
    <w:rsid w:val="001358CD"/>
    <w:rsid w:val="00135D82"/>
    <w:rsid w:val="00135D93"/>
    <w:rsid w:val="00135EC9"/>
    <w:rsid w:val="001376AE"/>
    <w:rsid w:val="00137940"/>
    <w:rsid w:val="00137B50"/>
    <w:rsid w:val="00137FEB"/>
    <w:rsid w:val="0014041C"/>
    <w:rsid w:val="00140552"/>
    <w:rsid w:val="001419EF"/>
    <w:rsid w:val="00141A37"/>
    <w:rsid w:val="00141B4A"/>
    <w:rsid w:val="00141C42"/>
    <w:rsid w:val="001421E4"/>
    <w:rsid w:val="001426EF"/>
    <w:rsid w:val="00142F44"/>
    <w:rsid w:val="00143151"/>
    <w:rsid w:val="001431DB"/>
    <w:rsid w:val="00143799"/>
    <w:rsid w:val="001439E8"/>
    <w:rsid w:val="00143A49"/>
    <w:rsid w:val="00143AF5"/>
    <w:rsid w:val="00143C18"/>
    <w:rsid w:val="001440DD"/>
    <w:rsid w:val="00144DF8"/>
    <w:rsid w:val="00145A1D"/>
    <w:rsid w:val="001463B3"/>
    <w:rsid w:val="00147253"/>
    <w:rsid w:val="0014748A"/>
    <w:rsid w:val="00147559"/>
    <w:rsid w:val="001478BA"/>
    <w:rsid w:val="00147CF6"/>
    <w:rsid w:val="001511A4"/>
    <w:rsid w:val="0015128D"/>
    <w:rsid w:val="00151343"/>
    <w:rsid w:val="001516DB"/>
    <w:rsid w:val="001518E6"/>
    <w:rsid w:val="00151BB3"/>
    <w:rsid w:val="00152E56"/>
    <w:rsid w:val="001532E5"/>
    <w:rsid w:val="001538D3"/>
    <w:rsid w:val="00153A3C"/>
    <w:rsid w:val="00154850"/>
    <w:rsid w:val="0015485C"/>
    <w:rsid w:val="00154B63"/>
    <w:rsid w:val="00154CB3"/>
    <w:rsid w:val="00155117"/>
    <w:rsid w:val="001555D0"/>
    <w:rsid w:val="001559AA"/>
    <w:rsid w:val="001563A2"/>
    <w:rsid w:val="00156C7D"/>
    <w:rsid w:val="00156D13"/>
    <w:rsid w:val="00157260"/>
    <w:rsid w:val="001575D8"/>
    <w:rsid w:val="00157664"/>
    <w:rsid w:val="001600DF"/>
    <w:rsid w:val="00160180"/>
    <w:rsid w:val="00160381"/>
    <w:rsid w:val="00160503"/>
    <w:rsid w:val="00161127"/>
    <w:rsid w:val="00161148"/>
    <w:rsid w:val="001611C8"/>
    <w:rsid w:val="00161230"/>
    <w:rsid w:val="00161444"/>
    <w:rsid w:val="0016149C"/>
    <w:rsid w:val="001614D8"/>
    <w:rsid w:val="0016170D"/>
    <w:rsid w:val="00161A69"/>
    <w:rsid w:val="00161AEE"/>
    <w:rsid w:val="00161BFF"/>
    <w:rsid w:val="00162056"/>
    <w:rsid w:val="001622D3"/>
    <w:rsid w:val="00162C0B"/>
    <w:rsid w:val="0016323D"/>
    <w:rsid w:val="001632FB"/>
    <w:rsid w:val="0016343C"/>
    <w:rsid w:val="00163540"/>
    <w:rsid w:val="001645B6"/>
    <w:rsid w:val="00164938"/>
    <w:rsid w:val="00164DAA"/>
    <w:rsid w:val="001652F4"/>
    <w:rsid w:val="00165947"/>
    <w:rsid w:val="00165C76"/>
    <w:rsid w:val="00165E0A"/>
    <w:rsid w:val="001661D3"/>
    <w:rsid w:val="00166288"/>
    <w:rsid w:val="00166316"/>
    <w:rsid w:val="00166319"/>
    <w:rsid w:val="001664CA"/>
    <w:rsid w:val="001671CF"/>
    <w:rsid w:val="00167687"/>
    <w:rsid w:val="00167757"/>
    <w:rsid w:val="00167891"/>
    <w:rsid w:val="00167A99"/>
    <w:rsid w:val="00167DE4"/>
    <w:rsid w:val="00167FAA"/>
    <w:rsid w:val="00167FBE"/>
    <w:rsid w:val="00167FDD"/>
    <w:rsid w:val="001703A0"/>
    <w:rsid w:val="00170967"/>
    <w:rsid w:val="00170991"/>
    <w:rsid w:val="00170A4B"/>
    <w:rsid w:val="00170E15"/>
    <w:rsid w:val="00170E70"/>
    <w:rsid w:val="0017188E"/>
    <w:rsid w:val="001721FD"/>
    <w:rsid w:val="00172E48"/>
    <w:rsid w:val="00173151"/>
    <w:rsid w:val="001747FB"/>
    <w:rsid w:val="00174879"/>
    <w:rsid w:val="0017489B"/>
    <w:rsid w:val="00174B36"/>
    <w:rsid w:val="00174D35"/>
    <w:rsid w:val="0017508C"/>
    <w:rsid w:val="00175120"/>
    <w:rsid w:val="00175364"/>
    <w:rsid w:val="00175897"/>
    <w:rsid w:val="00175B59"/>
    <w:rsid w:val="00175DBA"/>
    <w:rsid w:val="00175FBA"/>
    <w:rsid w:val="0017600F"/>
    <w:rsid w:val="00176F23"/>
    <w:rsid w:val="001770F1"/>
    <w:rsid w:val="001772A7"/>
    <w:rsid w:val="0018016F"/>
    <w:rsid w:val="00180464"/>
    <w:rsid w:val="00180A46"/>
    <w:rsid w:val="00180B4B"/>
    <w:rsid w:val="00180F58"/>
    <w:rsid w:val="00181180"/>
    <w:rsid w:val="0018133F"/>
    <w:rsid w:val="00181555"/>
    <w:rsid w:val="00181A1C"/>
    <w:rsid w:val="00182103"/>
    <w:rsid w:val="001823B9"/>
    <w:rsid w:val="00182A18"/>
    <w:rsid w:val="00182B9D"/>
    <w:rsid w:val="001836BE"/>
    <w:rsid w:val="00183ACA"/>
    <w:rsid w:val="0018450B"/>
    <w:rsid w:val="00184632"/>
    <w:rsid w:val="00184694"/>
    <w:rsid w:val="00185048"/>
    <w:rsid w:val="001857BC"/>
    <w:rsid w:val="00185DEC"/>
    <w:rsid w:val="00185F1A"/>
    <w:rsid w:val="00186029"/>
    <w:rsid w:val="001871F1"/>
    <w:rsid w:val="00187799"/>
    <w:rsid w:val="00187817"/>
    <w:rsid w:val="00187A87"/>
    <w:rsid w:val="00190077"/>
    <w:rsid w:val="00190333"/>
    <w:rsid w:val="001906DB"/>
    <w:rsid w:val="0019079B"/>
    <w:rsid w:val="001910F4"/>
    <w:rsid w:val="00191237"/>
    <w:rsid w:val="0019150C"/>
    <w:rsid w:val="00191515"/>
    <w:rsid w:val="00192293"/>
    <w:rsid w:val="001927F0"/>
    <w:rsid w:val="00192880"/>
    <w:rsid w:val="00192E96"/>
    <w:rsid w:val="00192F98"/>
    <w:rsid w:val="00193A14"/>
    <w:rsid w:val="00193A4B"/>
    <w:rsid w:val="00193CF7"/>
    <w:rsid w:val="00193D54"/>
    <w:rsid w:val="00194384"/>
    <w:rsid w:val="00194DAF"/>
    <w:rsid w:val="00195940"/>
    <w:rsid w:val="001959E9"/>
    <w:rsid w:val="001967B2"/>
    <w:rsid w:val="00196C94"/>
    <w:rsid w:val="00196D70"/>
    <w:rsid w:val="001971CB"/>
    <w:rsid w:val="0019720C"/>
    <w:rsid w:val="001977AD"/>
    <w:rsid w:val="00197AD3"/>
    <w:rsid w:val="001A047F"/>
    <w:rsid w:val="001A04A8"/>
    <w:rsid w:val="001A0668"/>
    <w:rsid w:val="001A0D3B"/>
    <w:rsid w:val="001A11E5"/>
    <w:rsid w:val="001A13B6"/>
    <w:rsid w:val="001A14D5"/>
    <w:rsid w:val="001A19E6"/>
    <w:rsid w:val="001A20C6"/>
    <w:rsid w:val="001A22C1"/>
    <w:rsid w:val="001A2616"/>
    <w:rsid w:val="001A28FB"/>
    <w:rsid w:val="001A2902"/>
    <w:rsid w:val="001A34D7"/>
    <w:rsid w:val="001A3A0A"/>
    <w:rsid w:val="001A3AB2"/>
    <w:rsid w:val="001A3F3F"/>
    <w:rsid w:val="001A41BF"/>
    <w:rsid w:val="001A4D76"/>
    <w:rsid w:val="001A5199"/>
    <w:rsid w:val="001A57C1"/>
    <w:rsid w:val="001A5AFA"/>
    <w:rsid w:val="001A7AAD"/>
    <w:rsid w:val="001B000F"/>
    <w:rsid w:val="001B01CB"/>
    <w:rsid w:val="001B07B9"/>
    <w:rsid w:val="001B0ADE"/>
    <w:rsid w:val="001B10B4"/>
    <w:rsid w:val="001B1426"/>
    <w:rsid w:val="001B15BA"/>
    <w:rsid w:val="001B1A43"/>
    <w:rsid w:val="001B20F5"/>
    <w:rsid w:val="001B28C7"/>
    <w:rsid w:val="001B2A8B"/>
    <w:rsid w:val="001B3221"/>
    <w:rsid w:val="001B3536"/>
    <w:rsid w:val="001B3775"/>
    <w:rsid w:val="001B3AD8"/>
    <w:rsid w:val="001B3C8F"/>
    <w:rsid w:val="001B3F06"/>
    <w:rsid w:val="001B4695"/>
    <w:rsid w:val="001B52C9"/>
    <w:rsid w:val="001B5337"/>
    <w:rsid w:val="001B53BC"/>
    <w:rsid w:val="001B57BC"/>
    <w:rsid w:val="001B599E"/>
    <w:rsid w:val="001B5A78"/>
    <w:rsid w:val="001B5CAF"/>
    <w:rsid w:val="001B6430"/>
    <w:rsid w:val="001B6B0B"/>
    <w:rsid w:val="001B7735"/>
    <w:rsid w:val="001B7B68"/>
    <w:rsid w:val="001C061E"/>
    <w:rsid w:val="001C0F4B"/>
    <w:rsid w:val="001C0FBC"/>
    <w:rsid w:val="001C129F"/>
    <w:rsid w:val="001C1F72"/>
    <w:rsid w:val="001C218A"/>
    <w:rsid w:val="001C2213"/>
    <w:rsid w:val="001C2AE7"/>
    <w:rsid w:val="001C2C8A"/>
    <w:rsid w:val="001C2E71"/>
    <w:rsid w:val="001C51E1"/>
    <w:rsid w:val="001C5236"/>
    <w:rsid w:val="001C5F64"/>
    <w:rsid w:val="001C6181"/>
    <w:rsid w:val="001C6347"/>
    <w:rsid w:val="001C736C"/>
    <w:rsid w:val="001C78BB"/>
    <w:rsid w:val="001D03F9"/>
    <w:rsid w:val="001D07C1"/>
    <w:rsid w:val="001D0D1F"/>
    <w:rsid w:val="001D0D4A"/>
    <w:rsid w:val="001D0DC3"/>
    <w:rsid w:val="001D1045"/>
    <w:rsid w:val="001D2416"/>
    <w:rsid w:val="001D2592"/>
    <w:rsid w:val="001D26FF"/>
    <w:rsid w:val="001D2C5F"/>
    <w:rsid w:val="001D3155"/>
    <w:rsid w:val="001D35C0"/>
    <w:rsid w:val="001D3A08"/>
    <w:rsid w:val="001D4279"/>
    <w:rsid w:val="001D447C"/>
    <w:rsid w:val="001D4AD4"/>
    <w:rsid w:val="001D4E3C"/>
    <w:rsid w:val="001D5006"/>
    <w:rsid w:val="001D58AB"/>
    <w:rsid w:val="001D5E51"/>
    <w:rsid w:val="001D6B45"/>
    <w:rsid w:val="001D7353"/>
    <w:rsid w:val="001D744B"/>
    <w:rsid w:val="001E0205"/>
    <w:rsid w:val="001E06FA"/>
    <w:rsid w:val="001E079A"/>
    <w:rsid w:val="001E081F"/>
    <w:rsid w:val="001E08DA"/>
    <w:rsid w:val="001E0EDB"/>
    <w:rsid w:val="001E15E8"/>
    <w:rsid w:val="001E1B40"/>
    <w:rsid w:val="001E204F"/>
    <w:rsid w:val="001E24EA"/>
    <w:rsid w:val="001E2F57"/>
    <w:rsid w:val="001E4755"/>
    <w:rsid w:val="001E4804"/>
    <w:rsid w:val="001E4F73"/>
    <w:rsid w:val="001E51F7"/>
    <w:rsid w:val="001E531B"/>
    <w:rsid w:val="001E54C0"/>
    <w:rsid w:val="001E551F"/>
    <w:rsid w:val="001E58A7"/>
    <w:rsid w:val="001E5D07"/>
    <w:rsid w:val="001E5DAC"/>
    <w:rsid w:val="001E6089"/>
    <w:rsid w:val="001E662E"/>
    <w:rsid w:val="001E67C4"/>
    <w:rsid w:val="001E7779"/>
    <w:rsid w:val="001E779F"/>
    <w:rsid w:val="001E79F6"/>
    <w:rsid w:val="001F0235"/>
    <w:rsid w:val="001F0698"/>
    <w:rsid w:val="001F1597"/>
    <w:rsid w:val="001F1ABF"/>
    <w:rsid w:val="001F1DAA"/>
    <w:rsid w:val="001F20E6"/>
    <w:rsid w:val="001F21EC"/>
    <w:rsid w:val="001F3366"/>
    <w:rsid w:val="001F352E"/>
    <w:rsid w:val="001F38D3"/>
    <w:rsid w:val="001F3E90"/>
    <w:rsid w:val="001F3EF9"/>
    <w:rsid w:val="001F4920"/>
    <w:rsid w:val="001F53EF"/>
    <w:rsid w:val="001F5476"/>
    <w:rsid w:val="001F573B"/>
    <w:rsid w:val="001F5C37"/>
    <w:rsid w:val="001F5EA0"/>
    <w:rsid w:val="001F60A2"/>
    <w:rsid w:val="001F6302"/>
    <w:rsid w:val="001F64D7"/>
    <w:rsid w:val="001F66D3"/>
    <w:rsid w:val="001F7077"/>
    <w:rsid w:val="001F70B7"/>
    <w:rsid w:val="001F7282"/>
    <w:rsid w:val="001F7D1B"/>
    <w:rsid w:val="002000EB"/>
    <w:rsid w:val="002005F7"/>
    <w:rsid w:val="0020090F"/>
    <w:rsid w:val="00200A45"/>
    <w:rsid w:val="00200C03"/>
    <w:rsid w:val="00200EAC"/>
    <w:rsid w:val="0020169C"/>
    <w:rsid w:val="00201D2E"/>
    <w:rsid w:val="002023EE"/>
    <w:rsid w:val="00202FBE"/>
    <w:rsid w:val="002034BA"/>
    <w:rsid w:val="0020368C"/>
    <w:rsid w:val="002039D7"/>
    <w:rsid w:val="00203B8B"/>
    <w:rsid w:val="00203C61"/>
    <w:rsid w:val="00204871"/>
    <w:rsid w:val="00204C24"/>
    <w:rsid w:val="00204C6A"/>
    <w:rsid w:val="002057AA"/>
    <w:rsid w:val="00205C76"/>
    <w:rsid w:val="002068C9"/>
    <w:rsid w:val="00206BBF"/>
    <w:rsid w:val="00206E6F"/>
    <w:rsid w:val="00207188"/>
    <w:rsid w:val="002073C2"/>
    <w:rsid w:val="0020766F"/>
    <w:rsid w:val="00207EF4"/>
    <w:rsid w:val="00210DD3"/>
    <w:rsid w:val="00211045"/>
    <w:rsid w:val="00211448"/>
    <w:rsid w:val="00211886"/>
    <w:rsid w:val="00211EC0"/>
    <w:rsid w:val="00211EF1"/>
    <w:rsid w:val="00212661"/>
    <w:rsid w:val="002126D5"/>
    <w:rsid w:val="0021357B"/>
    <w:rsid w:val="002142A5"/>
    <w:rsid w:val="0021442F"/>
    <w:rsid w:val="00214550"/>
    <w:rsid w:val="00214777"/>
    <w:rsid w:val="00215176"/>
    <w:rsid w:val="00215554"/>
    <w:rsid w:val="00215733"/>
    <w:rsid w:val="0021595C"/>
    <w:rsid w:val="00215FC4"/>
    <w:rsid w:val="002161F6"/>
    <w:rsid w:val="002165F4"/>
    <w:rsid w:val="0021686A"/>
    <w:rsid w:val="00217777"/>
    <w:rsid w:val="00217C10"/>
    <w:rsid w:val="00217F9A"/>
    <w:rsid w:val="002210D5"/>
    <w:rsid w:val="00221BAA"/>
    <w:rsid w:val="00221EF9"/>
    <w:rsid w:val="002222B9"/>
    <w:rsid w:val="002227FF"/>
    <w:rsid w:val="0022293C"/>
    <w:rsid w:val="00222B53"/>
    <w:rsid w:val="002230A9"/>
    <w:rsid w:val="00223A96"/>
    <w:rsid w:val="00223EEC"/>
    <w:rsid w:val="002244F6"/>
    <w:rsid w:val="002244FD"/>
    <w:rsid w:val="0022476B"/>
    <w:rsid w:val="00224A5E"/>
    <w:rsid w:val="00224BE7"/>
    <w:rsid w:val="00224DC1"/>
    <w:rsid w:val="00224E8B"/>
    <w:rsid w:val="00225129"/>
    <w:rsid w:val="0022535F"/>
    <w:rsid w:val="00225704"/>
    <w:rsid w:val="00225A08"/>
    <w:rsid w:val="00225B5B"/>
    <w:rsid w:val="00226403"/>
    <w:rsid w:val="00226461"/>
    <w:rsid w:val="00226679"/>
    <w:rsid w:val="00226782"/>
    <w:rsid w:val="00226932"/>
    <w:rsid w:val="002272AB"/>
    <w:rsid w:val="002274CB"/>
    <w:rsid w:val="00227555"/>
    <w:rsid w:val="002300AE"/>
    <w:rsid w:val="00230515"/>
    <w:rsid w:val="00230ABF"/>
    <w:rsid w:val="00230E55"/>
    <w:rsid w:val="002311C5"/>
    <w:rsid w:val="00231891"/>
    <w:rsid w:val="00231899"/>
    <w:rsid w:val="00231E46"/>
    <w:rsid w:val="002320ED"/>
    <w:rsid w:val="002328F7"/>
    <w:rsid w:val="00232913"/>
    <w:rsid w:val="0023361F"/>
    <w:rsid w:val="002338C4"/>
    <w:rsid w:val="00233B10"/>
    <w:rsid w:val="00233B11"/>
    <w:rsid w:val="00233CEC"/>
    <w:rsid w:val="002344A7"/>
    <w:rsid w:val="00234B37"/>
    <w:rsid w:val="00234D9F"/>
    <w:rsid w:val="00234F0F"/>
    <w:rsid w:val="00235A66"/>
    <w:rsid w:val="00235EFE"/>
    <w:rsid w:val="0023612D"/>
    <w:rsid w:val="0023622A"/>
    <w:rsid w:val="002363B1"/>
    <w:rsid w:val="0023707F"/>
    <w:rsid w:val="00237263"/>
    <w:rsid w:val="00237837"/>
    <w:rsid w:val="002403DD"/>
    <w:rsid w:val="002404BB"/>
    <w:rsid w:val="00240C21"/>
    <w:rsid w:val="00240F22"/>
    <w:rsid w:val="002417D6"/>
    <w:rsid w:val="002417F9"/>
    <w:rsid w:val="00241BE0"/>
    <w:rsid w:val="00242210"/>
    <w:rsid w:val="00242CF9"/>
    <w:rsid w:val="00243133"/>
    <w:rsid w:val="00243660"/>
    <w:rsid w:val="00243A79"/>
    <w:rsid w:val="00243B1E"/>
    <w:rsid w:val="00244133"/>
    <w:rsid w:val="002442E8"/>
    <w:rsid w:val="002443A9"/>
    <w:rsid w:val="00244441"/>
    <w:rsid w:val="002447BE"/>
    <w:rsid w:val="00244C69"/>
    <w:rsid w:val="002450DB"/>
    <w:rsid w:val="00245E94"/>
    <w:rsid w:val="00245ECC"/>
    <w:rsid w:val="00246CF4"/>
    <w:rsid w:val="00246D97"/>
    <w:rsid w:val="002471C5"/>
    <w:rsid w:val="002473BB"/>
    <w:rsid w:val="0024768D"/>
    <w:rsid w:val="00247D0F"/>
    <w:rsid w:val="002500FB"/>
    <w:rsid w:val="00250697"/>
    <w:rsid w:val="00250829"/>
    <w:rsid w:val="00250E3A"/>
    <w:rsid w:val="00251722"/>
    <w:rsid w:val="00251B16"/>
    <w:rsid w:val="0025254B"/>
    <w:rsid w:val="00252594"/>
    <w:rsid w:val="00252F1D"/>
    <w:rsid w:val="002534FD"/>
    <w:rsid w:val="002538CC"/>
    <w:rsid w:val="00253E7F"/>
    <w:rsid w:val="002546FF"/>
    <w:rsid w:val="00254781"/>
    <w:rsid w:val="002548DD"/>
    <w:rsid w:val="00255640"/>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1067"/>
    <w:rsid w:val="002610AB"/>
    <w:rsid w:val="0026158D"/>
    <w:rsid w:val="00261836"/>
    <w:rsid w:val="00261967"/>
    <w:rsid w:val="0026196A"/>
    <w:rsid w:val="002619F6"/>
    <w:rsid w:val="00261B47"/>
    <w:rsid w:val="002621B0"/>
    <w:rsid w:val="002621FC"/>
    <w:rsid w:val="0026234A"/>
    <w:rsid w:val="0026240F"/>
    <w:rsid w:val="00262636"/>
    <w:rsid w:val="00262C3B"/>
    <w:rsid w:val="002639B6"/>
    <w:rsid w:val="00263B9E"/>
    <w:rsid w:val="0026417C"/>
    <w:rsid w:val="002645E0"/>
    <w:rsid w:val="002646BC"/>
    <w:rsid w:val="00264C3C"/>
    <w:rsid w:val="00264D1C"/>
    <w:rsid w:val="002651C4"/>
    <w:rsid w:val="002652E2"/>
    <w:rsid w:val="0026533A"/>
    <w:rsid w:val="00265594"/>
    <w:rsid w:val="002656E7"/>
    <w:rsid w:val="00265A7E"/>
    <w:rsid w:val="002660E7"/>
    <w:rsid w:val="00266427"/>
    <w:rsid w:val="0026698A"/>
    <w:rsid w:val="00266A33"/>
    <w:rsid w:val="00266A37"/>
    <w:rsid w:val="00266A4E"/>
    <w:rsid w:val="0026788C"/>
    <w:rsid w:val="002703EE"/>
    <w:rsid w:val="00270486"/>
    <w:rsid w:val="00270BA6"/>
    <w:rsid w:val="00271495"/>
    <w:rsid w:val="00271764"/>
    <w:rsid w:val="00271BB0"/>
    <w:rsid w:val="00272239"/>
    <w:rsid w:val="0027254B"/>
    <w:rsid w:val="0027257D"/>
    <w:rsid w:val="0027278D"/>
    <w:rsid w:val="002727F1"/>
    <w:rsid w:val="0027284A"/>
    <w:rsid w:val="00272DCD"/>
    <w:rsid w:val="002733D4"/>
    <w:rsid w:val="0027349E"/>
    <w:rsid w:val="00273798"/>
    <w:rsid w:val="0027381D"/>
    <w:rsid w:val="0027386A"/>
    <w:rsid w:val="002743FA"/>
    <w:rsid w:val="00274620"/>
    <w:rsid w:val="00274BBB"/>
    <w:rsid w:val="0027566E"/>
    <w:rsid w:val="00275A35"/>
    <w:rsid w:val="00275D3C"/>
    <w:rsid w:val="00275D68"/>
    <w:rsid w:val="00276171"/>
    <w:rsid w:val="00276900"/>
    <w:rsid w:val="00276C62"/>
    <w:rsid w:val="0027710B"/>
    <w:rsid w:val="0027752A"/>
    <w:rsid w:val="00277C1C"/>
    <w:rsid w:val="00277D4A"/>
    <w:rsid w:val="00277E37"/>
    <w:rsid w:val="00277E82"/>
    <w:rsid w:val="00280061"/>
    <w:rsid w:val="00280377"/>
    <w:rsid w:val="002804AC"/>
    <w:rsid w:val="002804EB"/>
    <w:rsid w:val="00281059"/>
    <w:rsid w:val="00281554"/>
    <w:rsid w:val="00281A05"/>
    <w:rsid w:val="00281C4A"/>
    <w:rsid w:val="00282236"/>
    <w:rsid w:val="002828FD"/>
    <w:rsid w:val="00283AE9"/>
    <w:rsid w:val="002840A3"/>
    <w:rsid w:val="00284AB7"/>
    <w:rsid w:val="00284D53"/>
    <w:rsid w:val="002850DB"/>
    <w:rsid w:val="00285D73"/>
    <w:rsid w:val="00285F5C"/>
    <w:rsid w:val="002862AB"/>
    <w:rsid w:val="002862DE"/>
    <w:rsid w:val="002865EA"/>
    <w:rsid w:val="00286CFA"/>
    <w:rsid w:val="00286F35"/>
    <w:rsid w:val="00287290"/>
    <w:rsid w:val="002872FD"/>
    <w:rsid w:val="0028777D"/>
    <w:rsid w:val="00287BAD"/>
    <w:rsid w:val="00290211"/>
    <w:rsid w:val="00290DD8"/>
    <w:rsid w:val="0029200F"/>
    <w:rsid w:val="00292686"/>
    <w:rsid w:val="00292729"/>
    <w:rsid w:val="00292E42"/>
    <w:rsid w:val="002930F0"/>
    <w:rsid w:val="0029317C"/>
    <w:rsid w:val="00293972"/>
    <w:rsid w:val="002939A1"/>
    <w:rsid w:val="00293E11"/>
    <w:rsid w:val="00294271"/>
    <w:rsid w:val="0029428F"/>
    <w:rsid w:val="002943C8"/>
    <w:rsid w:val="002943D6"/>
    <w:rsid w:val="00294BE0"/>
    <w:rsid w:val="00294CC4"/>
    <w:rsid w:val="00294DB4"/>
    <w:rsid w:val="00294E55"/>
    <w:rsid w:val="00294E58"/>
    <w:rsid w:val="002957D8"/>
    <w:rsid w:val="0029619C"/>
    <w:rsid w:val="0029661E"/>
    <w:rsid w:val="00296AA9"/>
    <w:rsid w:val="00296BFD"/>
    <w:rsid w:val="00296CA0"/>
    <w:rsid w:val="00296E94"/>
    <w:rsid w:val="00296F54"/>
    <w:rsid w:val="0029700A"/>
    <w:rsid w:val="00297699"/>
    <w:rsid w:val="00297761"/>
    <w:rsid w:val="002978BE"/>
    <w:rsid w:val="002A0347"/>
    <w:rsid w:val="002A0A1D"/>
    <w:rsid w:val="002A12FD"/>
    <w:rsid w:val="002A2900"/>
    <w:rsid w:val="002A2E5E"/>
    <w:rsid w:val="002A3575"/>
    <w:rsid w:val="002A373D"/>
    <w:rsid w:val="002A3DE5"/>
    <w:rsid w:val="002A3E42"/>
    <w:rsid w:val="002A3EE0"/>
    <w:rsid w:val="002A44A4"/>
    <w:rsid w:val="002A4657"/>
    <w:rsid w:val="002A484E"/>
    <w:rsid w:val="002A629A"/>
    <w:rsid w:val="002A670F"/>
    <w:rsid w:val="002A6E86"/>
    <w:rsid w:val="002A6EF8"/>
    <w:rsid w:val="002A7960"/>
    <w:rsid w:val="002A7D91"/>
    <w:rsid w:val="002A7EC9"/>
    <w:rsid w:val="002B0249"/>
    <w:rsid w:val="002B03F7"/>
    <w:rsid w:val="002B0CB4"/>
    <w:rsid w:val="002B113A"/>
    <w:rsid w:val="002B130B"/>
    <w:rsid w:val="002B1735"/>
    <w:rsid w:val="002B1812"/>
    <w:rsid w:val="002B1B82"/>
    <w:rsid w:val="002B25FB"/>
    <w:rsid w:val="002B2B50"/>
    <w:rsid w:val="002B3064"/>
    <w:rsid w:val="002B323E"/>
    <w:rsid w:val="002B3352"/>
    <w:rsid w:val="002B34FF"/>
    <w:rsid w:val="002B3890"/>
    <w:rsid w:val="002B3C30"/>
    <w:rsid w:val="002B3EB9"/>
    <w:rsid w:val="002B487A"/>
    <w:rsid w:val="002B4B86"/>
    <w:rsid w:val="002B4EA8"/>
    <w:rsid w:val="002B596F"/>
    <w:rsid w:val="002B5A11"/>
    <w:rsid w:val="002B5B1A"/>
    <w:rsid w:val="002B5BCB"/>
    <w:rsid w:val="002B5D56"/>
    <w:rsid w:val="002B5EAA"/>
    <w:rsid w:val="002B645E"/>
    <w:rsid w:val="002B6831"/>
    <w:rsid w:val="002B6F8C"/>
    <w:rsid w:val="002B706E"/>
    <w:rsid w:val="002B745C"/>
    <w:rsid w:val="002B7529"/>
    <w:rsid w:val="002B75CB"/>
    <w:rsid w:val="002B7983"/>
    <w:rsid w:val="002C0080"/>
    <w:rsid w:val="002C03CE"/>
    <w:rsid w:val="002C0E2C"/>
    <w:rsid w:val="002C0ECE"/>
    <w:rsid w:val="002C112A"/>
    <w:rsid w:val="002C13AE"/>
    <w:rsid w:val="002C17A3"/>
    <w:rsid w:val="002C1BD4"/>
    <w:rsid w:val="002C1C92"/>
    <w:rsid w:val="002C1FF9"/>
    <w:rsid w:val="002C2097"/>
    <w:rsid w:val="002C28FB"/>
    <w:rsid w:val="002C29DD"/>
    <w:rsid w:val="002C2BAC"/>
    <w:rsid w:val="002C2FD9"/>
    <w:rsid w:val="002C3122"/>
    <w:rsid w:val="002C362C"/>
    <w:rsid w:val="002C3714"/>
    <w:rsid w:val="002C421F"/>
    <w:rsid w:val="002C44A8"/>
    <w:rsid w:val="002C4BCB"/>
    <w:rsid w:val="002C4F15"/>
    <w:rsid w:val="002C5E85"/>
    <w:rsid w:val="002C63C4"/>
    <w:rsid w:val="002C64C2"/>
    <w:rsid w:val="002C6AB6"/>
    <w:rsid w:val="002C6C39"/>
    <w:rsid w:val="002C702C"/>
    <w:rsid w:val="002C77D8"/>
    <w:rsid w:val="002C7905"/>
    <w:rsid w:val="002C7A4F"/>
    <w:rsid w:val="002C7FDC"/>
    <w:rsid w:val="002D0179"/>
    <w:rsid w:val="002D07EA"/>
    <w:rsid w:val="002D2D74"/>
    <w:rsid w:val="002D3487"/>
    <w:rsid w:val="002D377F"/>
    <w:rsid w:val="002D37B7"/>
    <w:rsid w:val="002D3D34"/>
    <w:rsid w:val="002D40B9"/>
    <w:rsid w:val="002D44D5"/>
    <w:rsid w:val="002D45C1"/>
    <w:rsid w:val="002D45DD"/>
    <w:rsid w:val="002D6006"/>
    <w:rsid w:val="002D6341"/>
    <w:rsid w:val="002D66F4"/>
    <w:rsid w:val="002D7784"/>
    <w:rsid w:val="002D7C26"/>
    <w:rsid w:val="002E0647"/>
    <w:rsid w:val="002E09D6"/>
    <w:rsid w:val="002E0A17"/>
    <w:rsid w:val="002E0BFA"/>
    <w:rsid w:val="002E0E0F"/>
    <w:rsid w:val="002E15DD"/>
    <w:rsid w:val="002E167C"/>
    <w:rsid w:val="002E1E79"/>
    <w:rsid w:val="002E223A"/>
    <w:rsid w:val="002E27E0"/>
    <w:rsid w:val="002E3021"/>
    <w:rsid w:val="002E35E0"/>
    <w:rsid w:val="002E4450"/>
    <w:rsid w:val="002E478E"/>
    <w:rsid w:val="002E4DA4"/>
    <w:rsid w:val="002E525F"/>
    <w:rsid w:val="002E52A5"/>
    <w:rsid w:val="002E54A7"/>
    <w:rsid w:val="002E5E0C"/>
    <w:rsid w:val="002E60B7"/>
    <w:rsid w:val="002E62E9"/>
    <w:rsid w:val="002E6345"/>
    <w:rsid w:val="002E6375"/>
    <w:rsid w:val="002E6590"/>
    <w:rsid w:val="002E663C"/>
    <w:rsid w:val="002E6B6F"/>
    <w:rsid w:val="002F03F0"/>
    <w:rsid w:val="002F0F72"/>
    <w:rsid w:val="002F1260"/>
    <w:rsid w:val="002F1774"/>
    <w:rsid w:val="002F17CD"/>
    <w:rsid w:val="002F1EC3"/>
    <w:rsid w:val="002F1F01"/>
    <w:rsid w:val="002F204E"/>
    <w:rsid w:val="002F2215"/>
    <w:rsid w:val="002F2678"/>
    <w:rsid w:val="002F27B8"/>
    <w:rsid w:val="002F2916"/>
    <w:rsid w:val="002F293E"/>
    <w:rsid w:val="002F2DB7"/>
    <w:rsid w:val="002F3222"/>
    <w:rsid w:val="002F37DE"/>
    <w:rsid w:val="002F3B21"/>
    <w:rsid w:val="002F3DA7"/>
    <w:rsid w:val="002F4141"/>
    <w:rsid w:val="002F498C"/>
    <w:rsid w:val="002F53DF"/>
    <w:rsid w:val="002F57F2"/>
    <w:rsid w:val="002F5CD6"/>
    <w:rsid w:val="002F5E1F"/>
    <w:rsid w:val="002F68A4"/>
    <w:rsid w:val="002F69C8"/>
    <w:rsid w:val="002F7122"/>
    <w:rsid w:val="002F72FC"/>
    <w:rsid w:val="002F7538"/>
    <w:rsid w:val="002F7C40"/>
    <w:rsid w:val="002F7D08"/>
    <w:rsid w:val="002F7D8B"/>
    <w:rsid w:val="002F7ED7"/>
    <w:rsid w:val="0030043E"/>
    <w:rsid w:val="0030085A"/>
    <w:rsid w:val="0030088A"/>
    <w:rsid w:val="0030190B"/>
    <w:rsid w:val="00301DD8"/>
    <w:rsid w:val="0030234B"/>
    <w:rsid w:val="003026B2"/>
    <w:rsid w:val="00302A3F"/>
    <w:rsid w:val="00302FF0"/>
    <w:rsid w:val="00303350"/>
    <w:rsid w:val="00303393"/>
    <w:rsid w:val="003037E8"/>
    <w:rsid w:val="00303AD6"/>
    <w:rsid w:val="00303B74"/>
    <w:rsid w:val="00304276"/>
    <w:rsid w:val="0030467C"/>
    <w:rsid w:val="003048AB"/>
    <w:rsid w:val="00304B86"/>
    <w:rsid w:val="00304EC3"/>
    <w:rsid w:val="003051F6"/>
    <w:rsid w:val="0030522F"/>
    <w:rsid w:val="003055A0"/>
    <w:rsid w:val="003057A5"/>
    <w:rsid w:val="00305F64"/>
    <w:rsid w:val="003075F3"/>
    <w:rsid w:val="00307B6D"/>
    <w:rsid w:val="00307D3C"/>
    <w:rsid w:val="00307EA9"/>
    <w:rsid w:val="00307F9B"/>
    <w:rsid w:val="00310271"/>
    <w:rsid w:val="0031082C"/>
    <w:rsid w:val="0031090A"/>
    <w:rsid w:val="00310C18"/>
    <w:rsid w:val="00311741"/>
    <w:rsid w:val="00311FF1"/>
    <w:rsid w:val="003122C6"/>
    <w:rsid w:val="00312636"/>
    <w:rsid w:val="0031271D"/>
    <w:rsid w:val="00312A54"/>
    <w:rsid w:val="003137B8"/>
    <w:rsid w:val="003138A5"/>
    <w:rsid w:val="00313A64"/>
    <w:rsid w:val="00313B75"/>
    <w:rsid w:val="00313E32"/>
    <w:rsid w:val="003143E5"/>
    <w:rsid w:val="00314B54"/>
    <w:rsid w:val="00314DE9"/>
    <w:rsid w:val="00314E9E"/>
    <w:rsid w:val="003151FE"/>
    <w:rsid w:val="003155AC"/>
    <w:rsid w:val="00315C41"/>
    <w:rsid w:val="00315EBD"/>
    <w:rsid w:val="00316068"/>
    <w:rsid w:val="0031766A"/>
    <w:rsid w:val="003201D6"/>
    <w:rsid w:val="00320550"/>
    <w:rsid w:val="00320DF2"/>
    <w:rsid w:val="00321E0F"/>
    <w:rsid w:val="003227AE"/>
    <w:rsid w:val="00322CF8"/>
    <w:rsid w:val="003230EF"/>
    <w:rsid w:val="00323185"/>
    <w:rsid w:val="0032400C"/>
    <w:rsid w:val="00324153"/>
    <w:rsid w:val="003241B5"/>
    <w:rsid w:val="003247E3"/>
    <w:rsid w:val="00324B8F"/>
    <w:rsid w:val="00326311"/>
    <w:rsid w:val="003266E3"/>
    <w:rsid w:val="003267AB"/>
    <w:rsid w:val="00326ED5"/>
    <w:rsid w:val="0032779B"/>
    <w:rsid w:val="003277C6"/>
    <w:rsid w:val="0032797F"/>
    <w:rsid w:val="003279B1"/>
    <w:rsid w:val="00330860"/>
    <w:rsid w:val="00330CD1"/>
    <w:rsid w:val="00330F96"/>
    <w:rsid w:val="00331402"/>
    <w:rsid w:val="00331564"/>
    <w:rsid w:val="00331C83"/>
    <w:rsid w:val="00331F43"/>
    <w:rsid w:val="00332085"/>
    <w:rsid w:val="00332258"/>
    <w:rsid w:val="00332651"/>
    <w:rsid w:val="00332C71"/>
    <w:rsid w:val="00332E1C"/>
    <w:rsid w:val="00332FE7"/>
    <w:rsid w:val="0033326F"/>
    <w:rsid w:val="00334216"/>
    <w:rsid w:val="00334FEC"/>
    <w:rsid w:val="00335234"/>
    <w:rsid w:val="003357A5"/>
    <w:rsid w:val="003358AC"/>
    <w:rsid w:val="00335A67"/>
    <w:rsid w:val="00335ACF"/>
    <w:rsid w:val="00335DFC"/>
    <w:rsid w:val="0033645C"/>
    <w:rsid w:val="003369E9"/>
    <w:rsid w:val="00336AF8"/>
    <w:rsid w:val="00336D82"/>
    <w:rsid w:val="00336E00"/>
    <w:rsid w:val="00336FCE"/>
    <w:rsid w:val="003374B9"/>
    <w:rsid w:val="00340943"/>
    <w:rsid w:val="00340D6C"/>
    <w:rsid w:val="00341201"/>
    <w:rsid w:val="0034151E"/>
    <w:rsid w:val="00341652"/>
    <w:rsid w:val="003417A1"/>
    <w:rsid w:val="00341F7B"/>
    <w:rsid w:val="0034221D"/>
    <w:rsid w:val="003428A8"/>
    <w:rsid w:val="00342971"/>
    <w:rsid w:val="00342CDD"/>
    <w:rsid w:val="003433E1"/>
    <w:rsid w:val="0034376F"/>
    <w:rsid w:val="0034379A"/>
    <w:rsid w:val="00343C4C"/>
    <w:rsid w:val="003444EA"/>
    <w:rsid w:val="00344820"/>
    <w:rsid w:val="00344964"/>
    <w:rsid w:val="00344F4E"/>
    <w:rsid w:val="00345DA7"/>
    <w:rsid w:val="00345E28"/>
    <w:rsid w:val="00345F3F"/>
    <w:rsid w:val="003466C2"/>
    <w:rsid w:val="00346AE9"/>
    <w:rsid w:val="00346CD9"/>
    <w:rsid w:val="0034755D"/>
    <w:rsid w:val="0034781D"/>
    <w:rsid w:val="00347A7B"/>
    <w:rsid w:val="00347C78"/>
    <w:rsid w:val="003506A3"/>
    <w:rsid w:val="0035073E"/>
    <w:rsid w:val="003508F5"/>
    <w:rsid w:val="00350ED6"/>
    <w:rsid w:val="00351508"/>
    <w:rsid w:val="003516AB"/>
    <w:rsid w:val="003520F2"/>
    <w:rsid w:val="00352478"/>
    <w:rsid w:val="00352844"/>
    <w:rsid w:val="00352DD2"/>
    <w:rsid w:val="00352F42"/>
    <w:rsid w:val="00353066"/>
    <w:rsid w:val="003530D0"/>
    <w:rsid w:val="003534F2"/>
    <w:rsid w:val="00353A33"/>
    <w:rsid w:val="00354081"/>
    <w:rsid w:val="00354271"/>
    <w:rsid w:val="00354501"/>
    <w:rsid w:val="003552DE"/>
    <w:rsid w:val="003552EC"/>
    <w:rsid w:val="00355346"/>
    <w:rsid w:val="0035597C"/>
    <w:rsid w:val="0035733C"/>
    <w:rsid w:val="00357450"/>
    <w:rsid w:val="00357726"/>
    <w:rsid w:val="00357882"/>
    <w:rsid w:val="00357DB0"/>
    <w:rsid w:val="003600E6"/>
    <w:rsid w:val="0036024D"/>
    <w:rsid w:val="003602E7"/>
    <w:rsid w:val="00360878"/>
    <w:rsid w:val="00361487"/>
    <w:rsid w:val="003617E9"/>
    <w:rsid w:val="00361AD2"/>
    <w:rsid w:val="00362655"/>
    <w:rsid w:val="00362B31"/>
    <w:rsid w:val="00363320"/>
    <w:rsid w:val="00363362"/>
    <w:rsid w:val="0036364D"/>
    <w:rsid w:val="00363751"/>
    <w:rsid w:val="00363892"/>
    <w:rsid w:val="00363BA9"/>
    <w:rsid w:val="003645AF"/>
    <w:rsid w:val="003646B0"/>
    <w:rsid w:val="00364B65"/>
    <w:rsid w:val="00364C67"/>
    <w:rsid w:val="003656F1"/>
    <w:rsid w:val="003662D4"/>
    <w:rsid w:val="0036650E"/>
    <w:rsid w:val="0036682B"/>
    <w:rsid w:val="0036699E"/>
    <w:rsid w:val="00366D2A"/>
    <w:rsid w:val="00366D35"/>
    <w:rsid w:val="003672B7"/>
    <w:rsid w:val="00367842"/>
    <w:rsid w:val="00370778"/>
    <w:rsid w:val="00370DCA"/>
    <w:rsid w:val="003715A2"/>
    <w:rsid w:val="00372319"/>
    <w:rsid w:val="00372368"/>
    <w:rsid w:val="003739FC"/>
    <w:rsid w:val="00373BB9"/>
    <w:rsid w:val="00373ED7"/>
    <w:rsid w:val="00373F6B"/>
    <w:rsid w:val="003742E8"/>
    <w:rsid w:val="003749B0"/>
    <w:rsid w:val="00374C56"/>
    <w:rsid w:val="00375811"/>
    <w:rsid w:val="0037600D"/>
    <w:rsid w:val="003760B4"/>
    <w:rsid w:val="003767A5"/>
    <w:rsid w:val="0037686F"/>
    <w:rsid w:val="00376C06"/>
    <w:rsid w:val="00377031"/>
    <w:rsid w:val="00377691"/>
    <w:rsid w:val="003779B7"/>
    <w:rsid w:val="00377ACB"/>
    <w:rsid w:val="00377BBF"/>
    <w:rsid w:val="00377D23"/>
    <w:rsid w:val="0038003F"/>
    <w:rsid w:val="00380240"/>
    <w:rsid w:val="00380684"/>
    <w:rsid w:val="003812C2"/>
    <w:rsid w:val="0038131C"/>
    <w:rsid w:val="00381419"/>
    <w:rsid w:val="00381550"/>
    <w:rsid w:val="00381751"/>
    <w:rsid w:val="0038180D"/>
    <w:rsid w:val="00381BEA"/>
    <w:rsid w:val="003825B1"/>
    <w:rsid w:val="00382674"/>
    <w:rsid w:val="00382C4F"/>
    <w:rsid w:val="00382DFD"/>
    <w:rsid w:val="003830F2"/>
    <w:rsid w:val="003831BB"/>
    <w:rsid w:val="00383416"/>
    <w:rsid w:val="0038342A"/>
    <w:rsid w:val="0038386C"/>
    <w:rsid w:val="00383AEB"/>
    <w:rsid w:val="003847F8"/>
    <w:rsid w:val="00384DCF"/>
    <w:rsid w:val="0038543F"/>
    <w:rsid w:val="0038587C"/>
    <w:rsid w:val="003858E3"/>
    <w:rsid w:val="00385B90"/>
    <w:rsid w:val="00386C51"/>
    <w:rsid w:val="003870C7"/>
    <w:rsid w:val="00387279"/>
    <w:rsid w:val="003873EC"/>
    <w:rsid w:val="0038758C"/>
    <w:rsid w:val="003877FA"/>
    <w:rsid w:val="00387B14"/>
    <w:rsid w:val="003904BD"/>
    <w:rsid w:val="0039050A"/>
    <w:rsid w:val="00390BBB"/>
    <w:rsid w:val="00391051"/>
    <w:rsid w:val="00391722"/>
    <w:rsid w:val="003918C2"/>
    <w:rsid w:val="003923C9"/>
    <w:rsid w:val="003929B9"/>
    <w:rsid w:val="0039302C"/>
    <w:rsid w:val="003930E4"/>
    <w:rsid w:val="00393B51"/>
    <w:rsid w:val="00393BBA"/>
    <w:rsid w:val="00393D3F"/>
    <w:rsid w:val="00393D4D"/>
    <w:rsid w:val="0039486E"/>
    <w:rsid w:val="00395136"/>
    <w:rsid w:val="00395244"/>
    <w:rsid w:val="003953AE"/>
    <w:rsid w:val="00395D05"/>
    <w:rsid w:val="00395D07"/>
    <w:rsid w:val="00395DCE"/>
    <w:rsid w:val="003961E3"/>
    <w:rsid w:val="0039625A"/>
    <w:rsid w:val="00396B33"/>
    <w:rsid w:val="00396DE8"/>
    <w:rsid w:val="00396E03"/>
    <w:rsid w:val="00397213"/>
    <w:rsid w:val="003974F3"/>
    <w:rsid w:val="003977A3"/>
    <w:rsid w:val="00397B3F"/>
    <w:rsid w:val="00397E52"/>
    <w:rsid w:val="003A050D"/>
    <w:rsid w:val="003A0C00"/>
    <w:rsid w:val="003A0E36"/>
    <w:rsid w:val="003A1006"/>
    <w:rsid w:val="003A117A"/>
    <w:rsid w:val="003A13A2"/>
    <w:rsid w:val="003A1870"/>
    <w:rsid w:val="003A2214"/>
    <w:rsid w:val="003A2282"/>
    <w:rsid w:val="003A2290"/>
    <w:rsid w:val="003A2350"/>
    <w:rsid w:val="003A265D"/>
    <w:rsid w:val="003A36FC"/>
    <w:rsid w:val="003A3841"/>
    <w:rsid w:val="003A3DF1"/>
    <w:rsid w:val="003A3F86"/>
    <w:rsid w:val="003A3FE5"/>
    <w:rsid w:val="003A50AB"/>
    <w:rsid w:val="003A518A"/>
    <w:rsid w:val="003A577F"/>
    <w:rsid w:val="003A5977"/>
    <w:rsid w:val="003A61A8"/>
    <w:rsid w:val="003A6CD3"/>
    <w:rsid w:val="003A7D08"/>
    <w:rsid w:val="003A7FE6"/>
    <w:rsid w:val="003B030F"/>
    <w:rsid w:val="003B0761"/>
    <w:rsid w:val="003B076F"/>
    <w:rsid w:val="003B0AB5"/>
    <w:rsid w:val="003B0C3B"/>
    <w:rsid w:val="003B0E7D"/>
    <w:rsid w:val="003B1525"/>
    <w:rsid w:val="003B1CD3"/>
    <w:rsid w:val="003B1D7D"/>
    <w:rsid w:val="003B1EF7"/>
    <w:rsid w:val="003B220C"/>
    <w:rsid w:val="003B2492"/>
    <w:rsid w:val="003B2805"/>
    <w:rsid w:val="003B2C01"/>
    <w:rsid w:val="003B2C2C"/>
    <w:rsid w:val="003B2F20"/>
    <w:rsid w:val="003B2F26"/>
    <w:rsid w:val="003B384A"/>
    <w:rsid w:val="003B40B4"/>
    <w:rsid w:val="003B4338"/>
    <w:rsid w:val="003B4529"/>
    <w:rsid w:val="003B4643"/>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6C4"/>
    <w:rsid w:val="003C1208"/>
    <w:rsid w:val="003C1441"/>
    <w:rsid w:val="003C14F9"/>
    <w:rsid w:val="003C1B9D"/>
    <w:rsid w:val="003C1BBD"/>
    <w:rsid w:val="003C25CD"/>
    <w:rsid w:val="003C292B"/>
    <w:rsid w:val="003C3836"/>
    <w:rsid w:val="003C3B3F"/>
    <w:rsid w:val="003C44CC"/>
    <w:rsid w:val="003C47CE"/>
    <w:rsid w:val="003C48A9"/>
    <w:rsid w:val="003C48AB"/>
    <w:rsid w:val="003C4BDA"/>
    <w:rsid w:val="003C4DED"/>
    <w:rsid w:val="003C4EEE"/>
    <w:rsid w:val="003C56AF"/>
    <w:rsid w:val="003C5803"/>
    <w:rsid w:val="003C5A8B"/>
    <w:rsid w:val="003C6B1B"/>
    <w:rsid w:val="003C6D66"/>
    <w:rsid w:val="003C7D1B"/>
    <w:rsid w:val="003D17D8"/>
    <w:rsid w:val="003D1848"/>
    <w:rsid w:val="003D1C2B"/>
    <w:rsid w:val="003D21BE"/>
    <w:rsid w:val="003D24EE"/>
    <w:rsid w:val="003D25ED"/>
    <w:rsid w:val="003D2CD5"/>
    <w:rsid w:val="003D2D9F"/>
    <w:rsid w:val="003D2EE3"/>
    <w:rsid w:val="003D30AC"/>
    <w:rsid w:val="003D33F5"/>
    <w:rsid w:val="003D4770"/>
    <w:rsid w:val="003D513E"/>
    <w:rsid w:val="003D52BE"/>
    <w:rsid w:val="003D560D"/>
    <w:rsid w:val="003D615C"/>
    <w:rsid w:val="003D64AC"/>
    <w:rsid w:val="003D6539"/>
    <w:rsid w:val="003D6BAB"/>
    <w:rsid w:val="003D6F1B"/>
    <w:rsid w:val="003D7233"/>
    <w:rsid w:val="003D773B"/>
    <w:rsid w:val="003D77A5"/>
    <w:rsid w:val="003D78BB"/>
    <w:rsid w:val="003E0109"/>
    <w:rsid w:val="003E05F3"/>
    <w:rsid w:val="003E06FC"/>
    <w:rsid w:val="003E0D9B"/>
    <w:rsid w:val="003E14E7"/>
    <w:rsid w:val="003E17C2"/>
    <w:rsid w:val="003E18FD"/>
    <w:rsid w:val="003E2081"/>
    <w:rsid w:val="003E2087"/>
    <w:rsid w:val="003E22BD"/>
    <w:rsid w:val="003E2BD1"/>
    <w:rsid w:val="003E399B"/>
    <w:rsid w:val="003E3B7C"/>
    <w:rsid w:val="003E3B8B"/>
    <w:rsid w:val="003E42DF"/>
    <w:rsid w:val="003E457C"/>
    <w:rsid w:val="003E477B"/>
    <w:rsid w:val="003E50B6"/>
    <w:rsid w:val="003E5238"/>
    <w:rsid w:val="003E539A"/>
    <w:rsid w:val="003E5560"/>
    <w:rsid w:val="003E5695"/>
    <w:rsid w:val="003E584F"/>
    <w:rsid w:val="003E5B51"/>
    <w:rsid w:val="003E5D2A"/>
    <w:rsid w:val="003E5E29"/>
    <w:rsid w:val="003E6417"/>
    <w:rsid w:val="003E6717"/>
    <w:rsid w:val="003E6E80"/>
    <w:rsid w:val="003E7764"/>
    <w:rsid w:val="003E7F5A"/>
    <w:rsid w:val="003F08B6"/>
    <w:rsid w:val="003F0B3C"/>
    <w:rsid w:val="003F0C5A"/>
    <w:rsid w:val="003F1493"/>
    <w:rsid w:val="003F14CC"/>
    <w:rsid w:val="003F1B38"/>
    <w:rsid w:val="003F1DD9"/>
    <w:rsid w:val="003F223B"/>
    <w:rsid w:val="003F22A7"/>
    <w:rsid w:val="003F361C"/>
    <w:rsid w:val="003F3CEC"/>
    <w:rsid w:val="003F3D11"/>
    <w:rsid w:val="003F3F99"/>
    <w:rsid w:val="003F4863"/>
    <w:rsid w:val="003F4893"/>
    <w:rsid w:val="003F49EB"/>
    <w:rsid w:val="003F4E7B"/>
    <w:rsid w:val="003F502E"/>
    <w:rsid w:val="003F5639"/>
    <w:rsid w:val="003F56A8"/>
    <w:rsid w:val="003F5E6C"/>
    <w:rsid w:val="003F614A"/>
    <w:rsid w:val="003F6511"/>
    <w:rsid w:val="003F6BDC"/>
    <w:rsid w:val="003F6CD8"/>
    <w:rsid w:val="003F6D10"/>
    <w:rsid w:val="003F734A"/>
    <w:rsid w:val="003F7809"/>
    <w:rsid w:val="00400579"/>
    <w:rsid w:val="00400F9C"/>
    <w:rsid w:val="00401933"/>
    <w:rsid w:val="00401A73"/>
    <w:rsid w:val="00401D27"/>
    <w:rsid w:val="00401ED6"/>
    <w:rsid w:val="00402141"/>
    <w:rsid w:val="00402420"/>
    <w:rsid w:val="004025BF"/>
    <w:rsid w:val="0040284E"/>
    <w:rsid w:val="00402C58"/>
    <w:rsid w:val="0040359C"/>
    <w:rsid w:val="004036A9"/>
    <w:rsid w:val="00403783"/>
    <w:rsid w:val="00404073"/>
    <w:rsid w:val="00404096"/>
    <w:rsid w:val="00404B22"/>
    <w:rsid w:val="00404B2C"/>
    <w:rsid w:val="00404BA0"/>
    <w:rsid w:val="00404C7B"/>
    <w:rsid w:val="0040523B"/>
    <w:rsid w:val="00405905"/>
    <w:rsid w:val="00405963"/>
    <w:rsid w:val="00405A4B"/>
    <w:rsid w:val="00405D4C"/>
    <w:rsid w:val="004065D7"/>
    <w:rsid w:val="0040672B"/>
    <w:rsid w:val="00406E02"/>
    <w:rsid w:val="00406F3C"/>
    <w:rsid w:val="004077BD"/>
    <w:rsid w:val="00407978"/>
    <w:rsid w:val="00407D29"/>
    <w:rsid w:val="00407E9B"/>
    <w:rsid w:val="004106ED"/>
    <w:rsid w:val="00410977"/>
    <w:rsid w:val="00410B07"/>
    <w:rsid w:val="00410BEC"/>
    <w:rsid w:val="0041103D"/>
    <w:rsid w:val="0041201D"/>
    <w:rsid w:val="004120EB"/>
    <w:rsid w:val="00412449"/>
    <w:rsid w:val="004124B7"/>
    <w:rsid w:val="00412A73"/>
    <w:rsid w:val="00413355"/>
    <w:rsid w:val="004135B3"/>
    <w:rsid w:val="004158A8"/>
    <w:rsid w:val="004159BF"/>
    <w:rsid w:val="00415C52"/>
    <w:rsid w:val="00415DE2"/>
    <w:rsid w:val="0041602E"/>
    <w:rsid w:val="0041679A"/>
    <w:rsid w:val="00416911"/>
    <w:rsid w:val="004169B9"/>
    <w:rsid w:val="00416A32"/>
    <w:rsid w:val="004175B6"/>
    <w:rsid w:val="00417714"/>
    <w:rsid w:val="00417BB4"/>
    <w:rsid w:val="00417C33"/>
    <w:rsid w:val="00417D16"/>
    <w:rsid w:val="00417E1D"/>
    <w:rsid w:val="00417ECD"/>
    <w:rsid w:val="00420545"/>
    <w:rsid w:val="00420620"/>
    <w:rsid w:val="00420AA9"/>
    <w:rsid w:val="00420CB5"/>
    <w:rsid w:val="00420F56"/>
    <w:rsid w:val="00421675"/>
    <w:rsid w:val="00421A7F"/>
    <w:rsid w:val="00421ED1"/>
    <w:rsid w:val="00422146"/>
    <w:rsid w:val="00422303"/>
    <w:rsid w:val="00422ED6"/>
    <w:rsid w:val="004239FF"/>
    <w:rsid w:val="00423A39"/>
    <w:rsid w:val="00423C08"/>
    <w:rsid w:val="004243F9"/>
    <w:rsid w:val="004244D4"/>
    <w:rsid w:val="00424647"/>
    <w:rsid w:val="00425437"/>
    <w:rsid w:val="00425724"/>
    <w:rsid w:val="00425AC0"/>
    <w:rsid w:val="00425AED"/>
    <w:rsid w:val="00425DA0"/>
    <w:rsid w:val="00425E97"/>
    <w:rsid w:val="0042609B"/>
    <w:rsid w:val="00426210"/>
    <w:rsid w:val="00426B1C"/>
    <w:rsid w:val="00426B82"/>
    <w:rsid w:val="00426F10"/>
    <w:rsid w:val="004279EA"/>
    <w:rsid w:val="00427ED8"/>
    <w:rsid w:val="00427FF2"/>
    <w:rsid w:val="00430489"/>
    <w:rsid w:val="004309C8"/>
    <w:rsid w:val="00430B6C"/>
    <w:rsid w:val="00430B7F"/>
    <w:rsid w:val="00430EA4"/>
    <w:rsid w:val="00430F36"/>
    <w:rsid w:val="00431975"/>
    <w:rsid w:val="00431E54"/>
    <w:rsid w:val="004323D0"/>
    <w:rsid w:val="00432932"/>
    <w:rsid w:val="00432A85"/>
    <w:rsid w:val="00432A8E"/>
    <w:rsid w:val="00432B6E"/>
    <w:rsid w:val="00432E67"/>
    <w:rsid w:val="00432E68"/>
    <w:rsid w:val="00433B94"/>
    <w:rsid w:val="00434015"/>
    <w:rsid w:val="00434325"/>
    <w:rsid w:val="0043456C"/>
    <w:rsid w:val="00434932"/>
    <w:rsid w:val="004349F7"/>
    <w:rsid w:val="00434D0D"/>
    <w:rsid w:val="004350BA"/>
    <w:rsid w:val="00435802"/>
    <w:rsid w:val="004358FA"/>
    <w:rsid w:val="00435A1B"/>
    <w:rsid w:val="00435D51"/>
    <w:rsid w:val="00436758"/>
    <w:rsid w:val="00436860"/>
    <w:rsid w:val="00436BBA"/>
    <w:rsid w:val="00436D25"/>
    <w:rsid w:val="00437253"/>
    <w:rsid w:val="004375A1"/>
    <w:rsid w:val="004404A2"/>
    <w:rsid w:val="00440F98"/>
    <w:rsid w:val="004416A0"/>
    <w:rsid w:val="00441AF8"/>
    <w:rsid w:val="00441B06"/>
    <w:rsid w:val="004423DE"/>
    <w:rsid w:val="00442A1A"/>
    <w:rsid w:val="00442C1F"/>
    <w:rsid w:val="00442DCC"/>
    <w:rsid w:val="00443AEA"/>
    <w:rsid w:val="00443D33"/>
    <w:rsid w:val="0044408A"/>
    <w:rsid w:val="00444495"/>
    <w:rsid w:val="00444508"/>
    <w:rsid w:val="00444509"/>
    <w:rsid w:val="00445096"/>
    <w:rsid w:val="0044536C"/>
    <w:rsid w:val="00445DEB"/>
    <w:rsid w:val="00445FBF"/>
    <w:rsid w:val="004461DD"/>
    <w:rsid w:val="0044666B"/>
    <w:rsid w:val="0044694C"/>
    <w:rsid w:val="00446A13"/>
    <w:rsid w:val="00446AD8"/>
    <w:rsid w:val="004474D4"/>
    <w:rsid w:val="00447576"/>
    <w:rsid w:val="00447A29"/>
    <w:rsid w:val="00447EA3"/>
    <w:rsid w:val="00450DD9"/>
    <w:rsid w:val="00450FD5"/>
    <w:rsid w:val="00451137"/>
    <w:rsid w:val="0045113B"/>
    <w:rsid w:val="004514A2"/>
    <w:rsid w:val="00451FAA"/>
    <w:rsid w:val="00452F7A"/>
    <w:rsid w:val="004535F3"/>
    <w:rsid w:val="00453AA8"/>
    <w:rsid w:val="004541FD"/>
    <w:rsid w:val="0045489F"/>
    <w:rsid w:val="00454AF8"/>
    <w:rsid w:val="00454BC1"/>
    <w:rsid w:val="00454D1F"/>
    <w:rsid w:val="0045558E"/>
    <w:rsid w:val="0045580C"/>
    <w:rsid w:val="004559EF"/>
    <w:rsid w:val="00455B62"/>
    <w:rsid w:val="00455C1E"/>
    <w:rsid w:val="004567AC"/>
    <w:rsid w:val="00457730"/>
    <w:rsid w:val="00457ACC"/>
    <w:rsid w:val="004600F6"/>
    <w:rsid w:val="00460457"/>
    <w:rsid w:val="00460B08"/>
    <w:rsid w:val="00460D19"/>
    <w:rsid w:val="00461421"/>
    <w:rsid w:val="004617BA"/>
    <w:rsid w:val="00461E39"/>
    <w:rsid w:val="0046299E"/>
    <w:rsid w:val="00462C08"/>
    <w:rsid w:val="00462D9A"/>
    <w:rsid w:val="004639FB"/>
    <w:rsid w:val="00463A4F"/>
    <w:rsid w:val="00464124"/>
    <w:rsid w:val="004643BC"/>
    <w:rsid w:val="0046482D"/>
    <w:rsid w:val="00464EF5"/>
    <w:rsid w:val="00464F80"/>
    <w:rsid w:val="00464FF5"/>
    <w:rsid w:val="00464FFD"/>
    <w:rsid w:val="004651F3"/>
    <w:rsid w:val="004656C0"/>
    <w:rsid w:val="00465E50"/>
    <w:rsid w:val="00465FDA"/>
    <w:rsid w:val="00466BDF"/>
    <w:rsid w:val="004676F6"/>
    <w:rsid w:val="00467A80"/>
    <w:rsid w:val="0047006B"/>
    <w:rsid w:val="0047052B"/>
    <w:rsid w:val="00470865"/>
    <w:rsid w:val="00470A44"/>
    <w:rsid w:val="00470E31"/>
    <w:rsid w:val="00470EB6"/>
    <w:rsid w:val="0047136E"/>
    <w:rsid w:val="004713E7"/>
    <w:rsid w:val="00471561"/>
    <w:rsid w:val="00471613"/>
    <w:rsid w:val="00471A4D"/>
    <w:rsid w:val="00471AB2"/>
    <w:rsid w:val="00471E45"/>
    <w:rsid w:val="00471E6F"/>
    <w:rsid w:val="00472254"/>
    <w:rsid w:val="004723FC"/>
    <w:rsid w:val="00472862"/>
    <w:rsid w:val="004730F6"/>
    <w:rsid w:val="004732E0"/>
    <w:rsid w:val="00473874"/>
    <w:rsid w:val="00474027"/>
    <w:rsid w:val="004742D9"/>
    <w:rsid w:val="00474822"/>
    <w:rsid w:val="004748AB"/>
    <w:rsid w:val="00474945"/>
    <w:rsid w:val="00474E36"/>
    <w:rsid w:val="004756C6"/>
    <w:rsid w:val="00475B31"/>
    <w:rsid w:val="00476048"/>
    <w:rsid w:val="0047614F"/>
    <w:rsid w:val="00476711"/>
    <w:rsid w:val="004769EA"/>
    <w:rsid w:val="00477A5B"/>
    <w:rsid w:val="00480FF9"/>
    <w:rsid w:val="004810CF"/>
    <w:rsid w:val="00481340"/>
    <w:rsid w:val="0048140D"/>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A4E"/>
    <w:rsid w:val="00484ABB"/>
    <w:rsid w:val="00484F00"/>
    <w:rsid w:val="00485453"/>
    <w:rsid w:val="0048546D"/>
    <w:rsid w:val="00485A12"/>
    <w:rsid w:val="00485CF8"/>
    <w:rsid w:val="0048614A"/>
    <w:rsid w:val="00486649"/>
    <w:rsid w:val="004868BD"/>
    <w:rsid w:val="00486F36"/>
    <w:rsid w:val="004871D6"/>
    <w:rsid w:val="00487EFC"/>
    <w:rsid w:val="004903B1"/>
    <w:rsid w:val="00490A4A"/>
    <w:rsid w:val="00490BD2"/>
    <w:rsid w:val="0049192C"/>
    <w:rsid w:val="00491BE4"/>
    <w:rsid w:val="00491D4B"/>
    <w:rsid w:val="00491F82"/>
    <w:rsid w:val="0049220C"/>
    <w:rsid w:val="00492783"/>
    <w:rsid w:val="0049283C"/>
    <w:rsid w:val="00493428"/>
    <w:rsid w:val="0049365E"/>
    <w:rsid w:val="00493C5A"/>
    <w:rsid w:val="00493FBF"/>
    <w:rsid w:val="004942B5"/>
    <w:rsid w:val="00494DAD"/>
    <w:rsid w:val="004959DC"/>
    <w:rsid w:val="00495A78"/>
    <w:rsid w:val="00495FFC"/>
    <w:rsid w:val="0049623F"/>
    <w:rsid w:val="004964F6"/>
    <w:rsid w:val="0049652D"/>
    <w:rsid w:val="004967C5"/>
    <w:rsid w:val="004973CB"/>
    <w:rsid w:val="004975D3"/>
    <w:rsid w:val="004A13A5"/>
    <w:rsid w:val="004A2072"/>
    <w:rsid w:val="004A211E"/>
    <w:rsid w:val="004A294B"/>
    <w:rsid w:val="004A2E90"/>
    <w:rsid w:val="004A3338"/>
    <w:rsid w:val="004A3B43"/>
    <w:rsid w:val="004A4236"/>
    <w:rsid w:val="004A446A"/>
    <w:rsid w:val="004A52D6"/>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111F"/>
    <w:rsid w:val="004B2CA3"/>
    <w:rsid w:val="004B33E4"/>
    <w:rsid w:val="004B35E9"/>
    <w:rsid w:val="004B36DA"/>
    <w:rsid w:val="004B3A98"/>
    <w:rsid w:val="004B3BF8"/>
    <w:rsid w:val="004B4635"/>
    <w:rsid w:val="004B49EC"/>
    <w:rsid w:val="004B5039"/>
    <w:rsid w:val="004B561B"/>
    <w:rsid w:val="004B5A8F"/>
    <w:rsid w:val="004B60B9"/>
    <w:rsid w:val="004B6FB0"/>
    <w:rsid w:val="004B72C1"/>
    <w:rsid w:val="004C0362"/>
    <w:rsid w:val="004C0BCE"/>
    <w:rsid w:val="004C0C66"/>
    <w:rsid w:val="004C0D32"/>
    <w:rsid w:val="004C0F9B"/>
    <w:rsid w:val="004C120F"/>
    <w:rsid w:val="004C1282"/>
    <w:rsid w:val="004C1AC5"/>
    <w:rsid w:val="004C1E26"/>
    <w:rsid w:val="004C2078"/>
    <w:rsid w:val="004C23A0"/>
    <w:rsid w:val="004C2741"/>
    <w:rsid w:val="004C28FA"/>
    <w:rsid w:val="004C30CB"/>
    <w:rsid w:val="004C3A36"/>
    <w:rsid w:val="004C3D63"/>
    <w:rsid w:val="004C412C"/>
    <w:rsid w:val="004C4219"/>
    <w:rsid w:val="004C4C21"/>
    <w:rsid w:val="004C525C"/>
    <w:rsid w:val="004C52F9"/>
    <w:rsid w:val="004C5631"/>
    <w:rsid w:val="004C589A"/>
    <w:rsid w:val="004C5984"/>
    <w:rsid w:val="004C61A1"/>
    <w:rsid w:val="004C6290"/>
    <w:rsid w:val="004C66C7"/>
    <w:rsid w:val="004C6F2C"/>
    <w:rsid w:val="004C75F5"/>
    <w:rsid w:val="004C77EE"/>
    <w:rsid w:val="004D0A7F"/>
    <w:rsid w:val="004D11BC"/>
    <w:rsid w:val="004D1ED3"/>
    <w:rsid w:val="004D1F46"/>
    <w:rsid w:val="004D2648"/>
    <w:rsid w:val="004D273F"/>
    <w:rsid w:val="004D291C"/>
    <w:rsid w:val="004D3146"/>
    <w:rsid w:val="004D34CA"/>
    <w:rsid w:val="004D3724"/>
    <w:rsid w:val="004D4106"/>
    <w:rsid w:val="004D4529"/>
    <w:rsid w:val="004D487E"/>
    <w:rsid w:val="004D4ACB"/>
    <w:rsid w:val="004D51FA"/>
    <w:rsid w:val="004D55F2"/>
    <w:rsid w:val="004D5867"/>
    <w:rsid w:val="004D587F"/>
    <w:rsid w:val="004D5BB2"/>
    <w:rsid w:val="004D5D1A"/>
    <w:rsid w:val="004D5D79"/>
    <w:rsid w:val="004D600D"/>
    <w:rsid w:val="004D60FA"/>
    <w:rsid w:val="004D6337"/>
    <w:rsid w:val="004D6A6F"/>
    <w:rsid w:val="004D6AEA"/>
    <w:rsid w:val="004D79B1"/>
    <w:rsid w:val="004D7D67"/>
    <w:rsid w:val="004E0357"/>
    <w:rsid w:val="004E0770"/>
    <w:rsid w:val="004E0A8C"/>
    <w:rsid w:val="004E0EA4"/>
    <w:rsid w:val="004E111C"/>
    <w:rsid w:val="004E18AB"/>
    <w:rsid w:val="004E276C"/>
    <w:rsid w:val="004E27A6"/>
    <w:rsid w:val="004E3690"/>
    <w:rsid w:val="004E427E"/>
    <w:rsid w:val="004E4484"/>
    <w:rsid w:val="004E4626"/>
    <w:rsid w:val="004E46F6"/>
    <w:rsid w:val="004E4733"/>
    <w:rsid w:val="004E4797"/>
    <w:rsid w:val="004E49C7"/>
    <w:rsid w:val="004E4E1E"/>
    <w:rsid w:val="004E50E3"/>
    <w:rsid w:val="004E5438"/>
    <w:rsid w:val="004E5B05"/>
    <w:rsid w:val="004E5BE2"/>
    <w:rsid w:val="004E6686"/>
    <w:rsid w:val="004E6C70"/>
    <w:rsid w:val="004E71BF"/>
    <w:rsid w:val="004E7DDD"/>
    <w:rsid w:val="004E7E80"/>
    <w:rsid w:val="004F0402"/>
    <w:rsid w:val="004F0475"/>
    <w:rsid w:val="004F0EA3"/>
    <w:rsid w:val="004F0F5F"/>
    <w:rsid w:val="004F1036"/>
    <w:rsid w:val="004F1721"/>
    <w:rsid w:val="004F1952"/>
    <w:rsid w:val="004F1B8E"/>
    <w:rsid w:val="004F206D"/>
    <w:rsid w:val="004F2160"/>
    <w:rsid w:val="004F236E"/>
    <w:rsid w:val="004F275E"/>
    <w:rsid w:val="004F2B90"/>
    <w:rsid w:val="004F2EEE"/>
    <w:rsid w:val="004F44F5"/>
    <w:rsid w:val="004F4635"/>
    <w:rsid w:val="004F466B"/>
    <w:rsid w:val="004F47B9"/>
    <w:rsid w:val="004F48D3"/>
    <w:rsid w:val="004F4C5B"/>
    <w:rsid w:val="004F52EC"/>
    <w:rsid w:val="004F5506"/>
    <w:rsid w:val="004F5B9D"/>
    <w:rsid w:val="004F5F3C"/>
    <w:rsid w:val="004F61B2"/>
    <w:rsid w:val="004F61B7"/>
    <w:rsid w:val="004F6307"/>
    <w:rsid w:val="004F6D60"/>
    <w:rsid w:val="004F6F03"/>
    <w:rsid w:val="004F6FE6"/>
    <w:rsid w:val="004F7698"/>
    <w:rsid w:val="004F7981"/>
    <w:rsid w:val="004F7AF8"/>
    <w:rsid w:val="00500993"/>
    <w:rsid w:val="005009E7"/>
    <w:rsid w:val="00500A9D"/>
    <w:rsid w:val="00500AED"/>
    <w:rsid w:val="00500BCA"/>
    <w:rsid w:val="005019C1"/>
    <w:rsid w:val="00501A5B"/>
    <w:rsid w:val="00501C42"/>
    <w:rsid w:val="00501FAE"/>
    <w:rsid w:val="005029EA"/>
    <w:rsid w:val="00502B83"/>
    <w:rsid w:val="00502C39"/>
    <w:rsid w:val="0050352B"/>
    <w:rsid w:val="00504618"/>
    <w:rsid w:val="005047FF"/>
    <w:rsid w:val="00504CBF"/>
    <w:rsid w:val="005052E6"/>
    <w:rsid w:val="005054CE"/>
    <w:rsid w:val="00505513"/>
    <w:rsid w:val="005055AD"/>
    <w:rsid w:val="00505A02"/>
    <w:rsid w:val="00505A25"/>
    <w:rsid w:val="00505C93"/>
    <w:rsid w:val="00506C0D"/>
    <w:rsid w:val="005071B5"/>
    <w:rsid w:val="005078A9"/>
    <w:rsid w:val="00507D67"/>
    <w:rsid w:val="005100B9"/>
    <w:rsid w:val="005104E5"/>
    <w:rsid w:val="00510E9E"/>
    <w:rsid w:val="00511695"/>
    <w:rsid w:val="00511D35"/>
    <w:rsid w:val="00511D69"/>
    <w:rsid w:val="00512064"/>
    <w:rsid w:val="0051213E"/>
    <w:rsid w:val="00512229"/>
    <w:rsid w:val="005127D9"/>
    <w:rsid w:val="00512C7E"/>
    <w:rsid w:val="00513571"/>
    <w:rsid w:val="005144CB"/>
    <w:rsid w:val="005147EC"/>
    <w:rsid w:val="00514DE6"/>
    <w:rsid w:val="00515AA5"/>
    <w:rsid w:val="00516615"/>
    <w:rsid w:val="00516959"/>
    <w:rsid w:val="005169FE"/>
    <w:rsid w:val="00516B2E"/>
    <w:rsid w:val="00517372"/>
    <w:rsid w:val="005177D9"/>
    <w:rsid w:val="005203BD"/>
    <w:rsid w:val="00520D81"/>
    <w:rsid w:val="00520EA3"/>
    <w:rsid w:val="00521000"/>
    <w:rsid w:val="00521384"/>
    <w:rsid w:val="00521472"/>
    <w:rsid w:val="00521AA6"/>
    <w:rsid w:val="00521BA3"/>
    <w:rsid w:val="00521E2D"/>
    <w:rsid w:val="0052214D"/>
    <w:rsid w:val="005226FB"/>
    <w:rsid w:val="00522C57"/>
    <w:rsid w:val="00522C59"/>
    <w:rsid w:val="00522E13"/>
    <w:rsid w:val="0052427A"/>
    <w:rsid w:val="005243CA"/>
    <w:rsid w:val="00524881"/>
    <w:rsid w:val="00524D8B"/>
    <w:rsid w:val="00524EF6"/>
    <w:rsid w:val="00525AA7"/>
    <w:rsid w:val="00526407"/>
    <w:rsid w:val="0052642A"/>
    <w:rsid w:val="005264A6"/>
    <w:rsid w:val="005266AC"/>
    <w:rsid w:val="00526967"/>
    <w:rsid w:val="00526ACD"/>
    <w:rsid w:val="00526DCA"/>
    <w:rsid w:val="00527F84"/>
    <w:rsid w:val="0053046D"/>
    <w:rsid w:val="0053075E"/>
    <w:rsid w:val="00530E63"/>
    <w:rsid w:val="00531B2A"/>
    <w:rsid w:val="00531E8E"/>
    <w:rsid w:val="0053256F"/>
    <w:rsid w:val="00532C0D"/>
    <w:rsid w:val="005335A3"/>
    <w:rsid w:val="005337BB"/>
    <w:rsid w:val="005339F1"/>
    <w:rsid w:val="00533FC9"/>
    <w:rsid w:val="00534409"/>
    <w:rsid w:val="005346DF"/>
    <w:rsid w:val="0053524F"/>
    <w:rsid w:val="005359C9"/>
    <w:rsid w:val="00536101"/>
    <w:rsid w:val="00536135"/>
    <w:rsid w:val="005362EC"/>
    <w:rsid w:val="00536602"/>
    <w:rsid w:val="00536978"/>
    <w:rsid w:val="005370CE"/>
    <w:rsid w:val="0053731C"/>
    <w:rsid w:val="0053731D"/>
    <w:rsid w:val="00537340"/>
    <w:rsid w:val="00537574"/>
    <w:rsid w:val="00540326"/>
    <w:rsid w:val="0054037E"/>
    <w:rsid w:val="00540397"/>
    <w:rsid w:val="00541120"/>
    <w:rsid w:val="00541C8C"/>
    <w:rsid w:val="00541EE6"/>
    <w:rsid w:val="00542C96"/>
    <w:rsid w:val="00542D7D"/>
    <w:rsid w:val="00543451"/>
    <w:rsid w:val="005436DD"/>
    <w:rsid w:val="00543A24"/>
    <w:rsid w:val="00543A6E"/>
    <w:rsid w:val="005445B1"/>
    <w:rsid w:val="005445FE"/>
    <w:rsid w:val="0054464D"/>
    <w:rsid w:val="00544853"/>
    <w:rsid w:val="00544C51"/>
    <w:rsid w:val="005453D3"/>
    <w:rsid w:val="005455AE"/>
    <w:rsid w:val="00545DA7"/>
    <w:rsid w:val="00545FB1"/>
    <w:rsid w:val="005460F4"/>
    <w:rsid w:val="005462CD"/>
    <w:rsid w:val="00546304"/>
    <w:rsid w:val="005466E7"/>
    <w:rsid w:val="005468A8"/>
    <w:rsid w:val="00546C96"/>
    <w:rsid w:val="00546D8B"/>
    <w:rsid w:val="00547374"/>
    <w:rsid w:val="00547531"/>
    <w:rsid w:val="0054762D"/>
    <w:rsid w:val="00547BE3"/>
    <w:rsid w:val="00547CA8"/>
    <w:rsid w:val="00547CC6"/>
    <w:rsid w:val="00550236"/>
    <w:rsid w:val="0055059F"/>
    <w:rsid w:val="005514CC"/>
    <w:rsid w:val="005518A0"/>
    <w:rsid w:val="00551954"/>
    <w:rsid w:val="00551AAC"/>
    <w:rsid w:val="00551F20"/>
    <w:rsid w:val="005525D2"/>
    <w:rsid w:val="0055270E"/>
    <w:rsid w:val="00552FB7"/>
    <w:rsid w:val="005531E1"/>
    <w:rsid w:val="005539F0"/>
    <w:rsid w:val="00553C86"/>
    <w:rsid w:val="00553F99"/>
    <w:rsid w:val="00554952"/>
    <w:rsid w:val="00554C9E"/>
    <w:rsid w:val="005556C6"/>
    <w:rsid w:val="00555EF9"/>
    <w:rsid w:val="005561B1"/>
    <w:rsid w:val="00556490"/>
    <w:rsid w:val="0055650C"/>
    <w:rsid w:val="00556E69"/>
    <w:rsid w:val="0055730B"/>
    <w:rsid w:val="005574A0"/>
    <w:rsid w:val="00557931"/>
    <w:rsid w:val="00557C08"/>
    <w:rsid w:val="00557C0C"/>
    <w:rsid w:val="00557CC0"/>
    <w:rsid w:val="00557CC8"/>
    <w:rsid w:val="005601CC"/>
    <w:rsid w:val="00560CE7"/>
    <w:rsid w:val="005610F5"/>
    <w:rsid w:val="005614DB"/>
    <w:rsid w:val="00562072"/>
    <w:rsid w:val="0056233E"/>
    <w:rsid w:val="0056256F"/>
    <w:rsid w:val="00563272"/>
    <w:rsid w:val="00563469"/>
    <w:rsid w:val="005637CE"/>
    <w:rsid w:val="005639EE"/>
    <w:rsid w:val="00563A79"/>
    <w:rsid w:val="00563C1C"/>
    <w:rsid w:val="00563D5A"/>
    <w:rsid w:val="00563D88"/>
    <w:rsid w:val="0056464C"/>
    <w:rsid w:val="00564E6B"/>
    <w:rsid w:val="005654C9"/>
    <w:rsid w:val="0056555F"/>
    <w:rsid w:val="00565EE7"/>
    <w:rsid w:val="005661E3"/>
    <w:rsid w:val="0056632A"/>
    <w:rsid w:val="00566DFE"/>
    <w:rsid w:val="00566EED"/>
    <w:rsid w:val="005675A6"/>
    <w:rsid w:val="005675C6"/>
    <w:rsid w:val="0056782D"/>
    <w:rsid w:val="005679BA"/>
    <w:rsid w:val="00567F2B"/>
    <w:rsid w:val="00570020"/>
    <w:rsid w:val="005701C2"/>
    <w:rsid w:val="005704F0"/>
    <w:rsid w:val="00570C7E"/>
    <w:rsid w:val="00571235"/>
    <w:rsid w:val="00571242"/>
    <w:rsid w:val="0057162B"/>
    <w:rsid w:val="005716D4"/>
    <w:rsid w:val="00572550"/>
    <w:rsid w:val="0057292F"/>
    <w:rsid w:val="00572A47"/>
    <w:rsid w:val="00572D62"/>
    <w:rsid w:val="00572E69"/>
    <w:rsid w:val="00572EA3"/>
    <w:rsid w:val="00573016"/>
    <w:rsid w:val="00573BAC"/>
    <w:rsid w:val="00573E5F"/>
    <w:rsid w:val="00573F4E"/>
    <w:rsid w:val="00573F76"/>
    <w:rsid w:val="00574441"/>
    <w:rsid w:val="0057454F"/>
    <w:rsid w:val="00574AB0"/>
    <w:rsid w:val="00574C3C"/>
    <w:rsid w:val="00575956"/>
    <w:rsid w:val="00575A26"/>
    <w:rsid w:val="00576354"/>
    <w:rsid w:val="00576826"/>
    <w:rsid w:val="00576895"/>
    <w:rsid w:val="005771E7"/>
    <w:rsid w:val="00577800"/>
    <w:rsid w:val="005779B1"/>
    <w:rsid w:val="005800AF"/>
    <w:rsid w:val="005801FE"/>
    <w:rsid w:val="00581337"/>
    <w:rsid w:val="005816BC"/>
    <w:rsid w:val="00581858"/>
    <w:rsid w:val="0058195D"/>
    <w:rsid w:val="00581DB5"/>
    <w:rsid w:val="00581F34"/>
    <w:rsid w:val="00582346"/>
    <w:rsid w:val="00582646"/>
    <w:rsid w:val="00582790"/>
    <w:rsid w:val="00582805"/>
    <w:rsid w:val="005830D0"/>
    <w:rsid w:val="00583169"/>
    <w:rsid w:val="00583190"/>
    <w:rsid w:val="005838F8"/>
    <w:rsid w:val="00583C20"/>
    <w:rsid w:val="00583DA9"/>
    <w:rsid w:val="00583EED"/>
    <w:rsid w:val="00584391"/>
    <w:rsid w:val="00584585"/>
    <w:rsid w:val="0058509F"/>
    <w:rsid w:val="005853DA"/>
    <w:rsid w:val="0058559D"/>
    <w:rsid w:val="00585B3C"/>
    <w:rsid w:val="00585FB4"/>
    <w:rsid w:val="00586C8D"/>
    <w:rsid w:val="0058705F"/>
    <w:rsid w:val="00587264"/>
    <w:rsid w:val="0058754C"/>
    <w:rsid w:val="00587A4F"/>
    <w:rsid w:val="00587BB0"/>
    <w:rsid w:val="00587CCF"/>
    <w:rsid w:val="0059033A"/>
    <w:rsid w:val="005905D1"/>
    <w:rsid w:val="005905E0"/>
    <w:rsid w:val="005908DD"/>
    <w:rsid w:val="00590E4F"/>
    <w:rsid w:val="00591818"/>
    <w:rsid w:val="00591F9B"/>
    <w:rsid w:val="0059204C"/>
    <w:rsid w:val="00592224"/>
    <w:rsid w:val="005923EC"/>
    <w:rsid w:val="00592801"/>
    <w:rsid w:val="005933C1"/>
    <w:rsid w:val="00593F10"/>
    <w:rsid w:val="005942FC"/>
    <w:rsid w:val="0059435E"/>
    <w:rsid w:val="00594AA5"/>
    <w:rsid w:val="00594B0B"/>
    <w:rsid w:val="00595312"/>
    <w:rsid w:val="00595A23"/>
    <w:rsid w:val="00596E06"/>
    <w:rsid w:val="00597F7B"/>
    <w:rsid w:val="005A023F"/>
    <w:rsid w:val="005A08EA"/>
    <w:rsid w:val="005A0F92"/>
    <w:rsid w:val="005A11ED"/>
    <w:rsid w:val="005A1483"/>
    <w:rsid w:val="005A1C99"/>
    <w:rsid w:val="005A1DFE"/>
    <w:rsid w:val="005A2CBF"/>
    <w:rsid w:val="005A3318"/>
    <w:rsid w:val="005A3340"/>
    <w:rsid w:val="005A36A9"/>
    <w:rsid w:val="005A3C94"/>
    <w:rsid w:val="005A4647"/>
    <w:rsid w:val="005A4D17"/>
    <w:rsid w:val="005A5553"/>
    <w:rsid w:val="005A5759"/>
    <w:rsid w:val="005A5A04"/>
    <w:rsid w:val="005A6164"/>
    <w:rsid w:val="005A6943"/>
    <w:rsid w:val="005A6A4A"/>
    <w:rsid w:val="005A6F96"/>
    <w:rsid w:val="005A7322"/>
    <w:rsid w:val="005A73AC"/>
    <w:rsid w:val="005A7610"/>
    <w:rsid w:val="005A766C"/>
    <w:rsid w:val="005A7678"/>
    <w:rsid w:val="005A77E4"/>
    <w:rsid w:val="005A7BFA"/>
    <w:rsid w:val="005A7BFD"/>
    <w:rsid w:val="005A7FD1"/>
    <w:rsid w:val="005B0566"/>
    <w:rsid w:val="005B057D"/>
    <w:rsid w:val="005B09DA"/>
    <w:rsid w:val="005B1978"/>
    <w:rsid w:val="005B1EEB"/>
    <w:rsid w:val="005B25A9"/>
    <w:rsid w:val="005B26D6"/>
    <w:rsid w:val="005B2766"/>
    <w:rsid w:val="005B2DE4"/>
    <w:rsid w:val="005B3189"/>
    <w:rsid w:val="005B31E3"/>
    <w:rsid w:val="005B4515"/>
    <w:rsid w:val="005B4B35"/>
    <w:rsid w:val="005B4EE2"/>
    <w:rsid w:val="005B5222"/>
    <w:rsid w:val="005B548A"/>
    <w:rsid w:val="005B5640"/>
    <w:rsid w:val="005B56EC"/>
    <w:rsid w:val="005B5731"/>
    <w:rsid w:val="005B5A68"/>
    <w:rsid w:val="005B5E13"/>
    <w:rsid w:val="005B62D5"/>
    <w:rsid w:val="005B6C0A"/>
    <w:rsid w:val="005B7489"/>
    <w:rsid w:val="005B79E3"/>
    <w:rsid w:val="005B7DBB"/>
    <w:rsid w:val="005C0587"/>
    <w:rsid w:val="005C07A8"/>
    <w:rsid w:val="005C193F"/>
    <w:rsid w:val="005C1C27"/>
    <w:rsid w:val="005C1FB8"/>
    <w:rsid w:val="005C2014"/>
    <w:rsid w:val="005C2955"/>
    <w:rsid w:val="005C2A35"/>
    <w:rsid w:val="005C2CC3"/>
    <w:rsid w:val="005C3863"/>
    <w:rsid w:val="005C396B"/>
    <w:rsid w:val="005C3FDB"/>
    <w:rsid w:val="005C46FB"/>
    <w:rsid w:val="005C506B"/>
    <w:rsid w:val="005C53BC"/>
    <w:rsid w:val="005C54E7"/>
    <w:rsid w:val="005C55C4"/>
    <w:rsid w:val="005C5751"/>
    <w:rsid w:val="005C5C12"/>
    <w:rsid w:val="005C60B1"/>
    <w:rsid w:val="005C656B"/>
    <w:rsid w:val="005C68D8"/>
    <w:rsid w:val="005C6DAD"/>
    <w:rsid w:val="005C71BC"/>
    <w:rsid w:val="005C72B4"/>
    <w:rsid w:val="005C75E1"/>
    <w:rsid w:val="005C7C1A"/>
    <w:rsid w:val="005D06C7"/>
    <w:rsid w:val="005D0970"/>
    <w:rsid w:val="005D1014"/>
    <w:rsid w:val="005D1077"/>
    <w:rsid w:val="005D1145"/>
    <w:rsid w:val="005D1252"/>
    <w:rsid w:val="005D132E"/>
    <w:rsid w:val="005D1A79"/>
    <w:rsid w:val="005D1A98"/>
    <w:rsid w:val="005D1B7A"/>
    <w:rsid w:val="005D2232"/>
    <w:rsid w:val="005D2496"/>
    <w:rsid w:val="005D2525"/>
    <w:rsid w:val="005D26B6"/>
    <w:rsid w:val="005D2A4D"/>
    <w:rsid w:val="005D2A67"/>
    <w:rsid w:val="005D30AD"/>
    <w:rsid w:val="005D3301"/>
    <w:rsid w:val="005D3FD1"/>
    <w:rsid w:val="005D4478"/>
    <w:rsid w:val="005D4893"/>
    <w:rsid w:val="005D48D7"/>
    <w:rsid w:val="005D4DDA"/>
    <w:rsid w:val="005D4F94"/>
    <w:rsid w:val="005D57C0"/>
    <w:rsid w:val="005D5828"/>
    <w:rsid w:val="005D5957"/>
    <w:rsid w:val="005D5B3C"/>
    <w:rsid w:val="005D5BCF"/>
    <w:rsid w:val="005D6325"/>
    <w:rsid w:val="005D64E1"/>
    <w:rsid w:val="005D64F4"/>
    <w:rsid w:val="005D6BBA"/>
    <w:rsid w:val="005D712C"/>
    <w:rsid w:val="005D73B5"/>
    <w:rsid w:val="005D7644"/>
    <w:rsid w:val="005D7699"/>
    <w:rsid w:val="005D7BC9"/>
    <w:rsid w:val="005D7C11"/>
    <w:rsid w:val="005D7DB8"/>
    <w:rsid w:val="005E0350"/>
    <w:rsid w:val="005E06D1"/>
    <w:rsid w:val="005E15F6"/>
    <w:rsid w:val="005E165E"/>
    <w:rsid w:val="005E16DE"/>
    <w:rsid w:val="005E19AF"/>
    <w:rsid w:val="005E1D39"/>
    <w:rsid w:val="005E1F66"/>
    <w:rsid w:val="005E2863"/>
    <w:rsid w:val="005E2D34"/>
    <w:rsid w:val="005E2DD5"/>
    <w:rsid w:val="005E30AB"/>
    <w:rsid w:val="005E3537"/>
    <w:rsid w:val="005E36E1"/>
    <w:rsid w:val="005E3787"/>
    <w:rsid w:val="005E45FC"/>
    <w:rsid w:val="005E46BE"/>
    <w:rsid w:val="005E493E"/>
    <w:rsid w:val="005E4A8B"/>
    <w:rsid w:val="005E51E7"/>
    <w:rsid w:val="005E5BC9"/>
    <w:rsid w:val="005E601A"/>
    <w:rsid w:val="005E675A"/>
    <w:rsid w:val="005E7A42"/>
    <w:rsid w:val="005E7DD7"/>
    <w:rsid w:val="005F095B"/>
    <w:rsid w:val="005F0A50"/>
    <w:rsid w:val="005F106A"/>
    <w:rsid w:val="005F1784"/>
    <w:rsid w:val="005F1862"/>
    <w:rsid w:val="005F191C"/>
    <w:rsid w:val="005F1A18"/>
    <w:rsid w:val="005F24DF"/>
    <w:rsid w:val="005F29EE"/>
    <w:rsid w:val="005F35D0"/>
    <w:rsid w:val="005F4065"/>
    <w:rsid w:val="005F4825"/>
    <w:rsid w:val="005F4C1D"/>
    <w:rsid w:val="005F4E3A"/>
    <w:rsid w:val="005F50EA"/>
    <w:rsid w:val="005F51CE"/>
    <w:rsid w:val="005F5450"/>
    <w:rsid w:val="005F5915"/>
    <w:rsid w:val="005F59C3"/>
    <w:rsid w:val="005F5D0B"/>
    <w:rsid w:val="005F5E88"/>
    <w:rsid w:val="005F5EA8"/>
    <w:rsid w:val="005F62C8"/>
    <w:rsid w:val="005F690F"/>
    <w:rsid w:val="005F6B06"/>
    <w:rsid w:val="005F6DC4"/>
    <w:rsid w:val="005F7279"/>
    <w:rsid w:val="005F7A00"/>
    <w:rsid w:val="005F7C4B"/>
    <w:rsid w:val="005F7CCD"/>
    <w:rsid w:val="0060014F"/>
    <w:rsid w:val="00600244"/>
    <w:rsid w:val="00600636"/>
    <w:rsid w:val="00600895"/>
    <w:rsid w:val="00600913"/>
    <w:rsid w:val="00600CDA"/>
    <w:rsid w:val="00600D05"/>
    <w:rsid w:val="00601018"/>
    <w:rsid w:val="0060109F"/>
    <w:rsid w:val="006014B9"/>
    <w:rsid w:val="00601C56"/>
    <w:rsid w:val="00601E0F"/>
    <w:rsid w:val="0060260E"/>
    <w:rsid w:val="0060265A"/>
    <w:rsid w:val="00602A02"/>
    <w:rsid w:val="00602BAC"/>
    <w:rsid w:val="006033D1"/>
    <w:rsid w:val="0060350B"/>
    <w:rsid w:val="00603728"/>
    <w:rsid w:val="00603C58"/>
    <w:rsid w:val="00603CEC"/>
    <w:rsid w:val="0060458B"/>
    <w:rsid w:val="0060485B"/>
    <w:rsid w:val="00604A07"/>
    <w:rsid w:val="00604AE2"/>
    <w:rsid w:val="00604B99"/>
    <w:rsid w:val="00604C2B"/>
    <w:rsid w:val="006057E1"/>
    <w:rsid w:val="006063B0"/>
    <w:rsid w:val="00606892"/>
    <w:rsid w:val="00606E53"/>
    <w:rsid w:val="0060788F"/>
    <w:rsid w:val="00607A72"/>
    <w:rsid w:val="00607B4B"/>
    <w:rsid w:val="00607B86"/>
    <w:rsid w:val="00607EFD"/>
    <w:rsid w:val="00607F3B"/>
    <w:rsid w:val="0061043C"/>
    <w:rsid w:val="00610C0E"/>
    <w:rsid w:val="00610D3C"/>
    <w:rsid w:val="00611920"/>
    <w:rsid w:val="00611FCD"/>
    <w:rsid w:val="00612BC0"/>
    <w:rsid w:val="00612C6B"/>
    <w:rsid w:val="006137C7"/>
    <w:rsid w:val="00613926"/>
    <w:rsid w:val="00613E8C"/>
    <w:rsid w:val="00614BDC"/>
    <w:rsid w:val="00614E13"/>
    <w:rsid w:val="0061551E"/>
    <w:rsid w:val="0061640F"/>
    <w:rsid w:val="0061662E"/>
    <w:rsid w:val="006166D3"/>
    <w:rsid w:val="006169B4"/>
    <w:rsid w:val="00617183"/>
    <w:rsid w:val="006174DB"/>
    <w:rsid w:val="00617671"/>
    <w:rsid w:val="00617726"/>
    <w:rsid w:val="00617CE5"/>
    <w:rsid w:val="00617EFF"/>
    <w:rsid w:val="00620233"/>
    <w:rsid w:val="006202FD"/>
    <w:rsid w:val="006203BA"/>
    <w:rsid w:val="00620BE8"/>
    <w:rsid w:val="00620E26"/>
    <w:rsid w:val="00620E54"/>
    <w:rsid w:val="00620EE5"/>
    <w:rsid w:val="00621257"/>
    <w:rsid w:val="0062130B"/>
    <w:rsid w:val="006217A7"/>
    <w:rsid w:val="00621C3A"/>
    <w:rsid w:val="00622700"/>
    <w:rsid w:val="00622D1B"/>
    <w:rsid w:val="00623676"/>
    <w:rsid w:val="00623B19"/>
    <w:rsid w:val="00623E20"/>
    <w:rsid w:val="00624B0B"/>
    <w:rsid w:val="00624E71"/>
    <w:rsid w:val="00625608"/>
    <w:rsid w:val="00625693"/>
    <w:rsid w:val="00625829"/>
    <w:rsid w:val="0062588E"/>
    <w:rsid w:val="00626B95"/>
    <w:rsid w:val="006272BF"/>
    <w:rsid w:val="00627403"/>
    <w:rsid w:val="00627936"/>
    <w:rsid w:val="00627DCC"/>
    <w:rsid w:val="00630122"/>
    <w:rsid w:val="00630242"/>
    <w:rsid w:val="00630ABA"/>
    <w:rsid w:val="006312AC"/>
    <w:rsid w:val="006318DC"/>
    <w:rsid w:val="006321A3"/>
    <w:rsid w:val="00632261"/>
    <w:rsid w:val="006325F8"/>
    <w:rsid w:val="00632785"/>
    <w:rsid w:val="0063331B"/>
    <w:rsid w:val="00633463"/>
    <w:rsid w:val="00633C81"/>
    <w:rsid w:val="006344FA"/>
    <w:rsid w:val="00634D42"/>
    <w:rsid w:val="00635ACA"/>
    <w:rsid w:val="00635B21"/>
    <w:rsid w:val="00635C6A"/>
    <w:rsid w:val="0063691E"/>
    <w:rsid w:val="00636B8B"/>
    <w:rsid w:val="006377B6"/>
    <w:rsid w:val="006379AD"/>
    <w:rsid w:val="00637D45"/>
    <w:rsid w:val="00637FAC"/>
    <w:rsid w:val="00640DAB"/>
    <w:rsid w:val="006411F4"/>
    <w:rsid w:val="006417B1"/>
    <w:rsid w:val="00641FBB"/>
    <w:rsid w:val="00642219"/>
    <w:rsid w:val="00642256"/>
    <w:rsid w:val="006423FD"/>
    <w:rsid w:val="00642D0C"/>
    <w:rsid w:val="006430A2"/>
    <w:rsid w:val="00643520"/>
    <w:rsid w:val="006446F6"/>
    <w:rsid w:val="006448B6"/>
    <w:rsid w:val="00644CE0"/>
    <w:rsid w:val="00644E81"/>
    <w:rsid w:val="0064562C"/>
    <w:rsid w:val="00645811"/>
    <w:rsid w:val="00646836"/>
    <w:rsid w:val="00646FBB"/>
    <w:rsid w:val="00647448"/>
    <w:rsid w:val="00647558"/>
    <w:rsid w:val="0064782C"/>
    <w:rsid w:val="00647ED2"/>
    <w:rsid w:val="0065006D"/>
    <w:rsid w:val="00650A10"/>
    <w:rsid w:val="00650AE3"/>
    <w:rsid w:val="00650CB5"/>
    <w:rsid w:val="00650E99"/>
    <w:rsid w:val="00651180"/>
    <w:rsid w:val="00651564"/>
    <w:rsid w:val="0065175B"/>
    <w:rsid w:val="00651773"/>
    <w:rsid w:val="00651D79"/>
    <w:rsid w:val="00652056"/>
    <w:rsid w:val="00652520"/>
    <w:rsid w:val="00652A2A"/>
    <w:rsid w:val="00652C6C"/>
    <w:rsid w:val="00653BA1"/>
    <w:rsid w:val="00653F80"/>
    <w:rsid w:val="00653FA3"/>
    <w:rsid w:val="00654083"/>
    <w:rsid w:val="006540FA"/>
    <w:rsid w:val="00654534"/>
    <w:rsid w:val="00654AA3"/>
    <w:rsid w:val="00654B25"/>
    <w:rsid w:val="00654BC4"/>
    <w:rsid w:val="00654E13"/>
    <w:rsid w:val="00654EE1"/>
    <w:rsid w:val="006556B5"/>
    <w:rsid w:val="00655C54"/>
    <w:rsid w:val="00655CE8"/>
    <w:rsid w:val="00655E22"/>
    <w:rsid w:val="00655EA2"/>
    <w:rsid w:val="00655F70"/>
    <w:rsid w:val="006563EC"/>
    <w:rsid w:val="00656714"/>
    <w:rsid w:val="006569B7"/>
    <w:rsid w:val="0065794F"/>
    <w:rsid w:val="00660477"/>
    <w:rsid w:val="0066087F"/>
    <w:rsid w:val="00661005"/>
    <w:rsid w:val="006612EB"/>
    <w:rsid w:val="0066164E"/>
    <w:rsid w:val="0066198F"/>
    <w:rsid w:val="006619D1"/>
    <w:rsid w:val="00661FBD"/>
    <w:rsid w:val="006630CF"/>
    <w:rsid w:val="006634A5"/>
    <w:rsid w:val="00663612"/>
    <w:rsid w:val="00663C65"/>
    <w:rsid w:val="00663FB4"/>
    <w:rsid w:val="00664035"/>
    <w:rsid w:val="00664229"/>
    <w:rsid w:val="006645FC"/>
    <w:rsid w:val="00664A6E"/>
    <w:rsid w:val="00664D05"/>
    <w:rsid w:val="00664F1A"/>
    <w:rsid w:val="006655F5"/>
    <w:rsid w:val="00665662"/>
    <w:rsid w:val="00665995"/>
    <w:rsid w:val="00665A05"/>
    <w:rsid w:val="00666490"/>
    <w:rsid w:val="0066677D"/>
    <w:rsid w:val="00666D8F"/>
    <w:rsid w:val="00666DAA"/>
    <w:rsid w:val="006670F1"/>
    <w:rsid w:val="006675E5"/>
    <w:rsid w:val="00667837"/>
    <w:rsid w:val="00667B96"/>
    <w:rsid w:val="00667CC3"/>
    <w:rsid w:val="00670787"/>
    <w:rsid w:val="00670B97"/>
    <w:rsid w:val="00670CFF"/>
    <w:rsid w:val="006710B7"/>
    <w:rsid w:val="00671281"/>
    <w:rsid w:val="00671A8E"/>
    <w:rsid w:val="00672B02"/>
    <w:rsid w:val="00673203"/>
    <w:rsid w:val="00673AA4"/>
    <w:rsid w:val="00673C33"/>
    <w:rsid w:val="00673E27"/>
    <w:rsid w:val="00674272"/>
    <w:rsid w:val="006744F2"/>
    <w:rsid w:val="006748BB"/>
    <w:rsid w:val="00674E3E"/>
    <w:rsid w:val="006756C6"/>
    <w:rsid w:val="00676295"/>
    <w:rsid w:val="00676730"/>
    <w:rsid w:val="00676743"/>
    <w:rsid w:val="00676A30"/>
    <w:rsid w:val="00676ACF"/>
    <w:rsid w:val="00676B77"/>
    <w:rsid w:val="00676E00"/>
    <w:rsid w:val="00676F19"/>
    <w:rsid w:val="006770AC"/>
    <w:rsid w:val="00677365"/>
    <w:rsid w:val="00680393"/>
    <w:rsid w:val="006817BA"/>
    <w:rsid w:val="00681971"/>
    <w:rsid w:val="00681CD5"/>
    <w:rsid w:val="00681EF8"/>
    <w:rsid w:val="00681F10"/>
    <w:rsid w:val="00682035"/>
    <w:rsid w:val="006830AB"/>
    <w:rsid w:val="00683452"/>
    <w:rsid w:val="00683482"/>
    <w:rsid w:val="0068400B"/>
    <w:rsid w:val="0068411F"/>
    <w:rsid w:val="006842A8"/>
    <w:rsid w:val="006849BB"/>
    <w:rsid w:val="006851DD"/>
    <w:rsid w:val="00685288"/>
    <w:rsid w:val="006856B5"/>
    <w:rsid w:val="00685950"/>
    <w:rsid w:val="00685BF8"/>
    <w:rsid w:val="00685CC7"/>
    <w:rsid w:val="0068616E"/>
    <w:rsid w:val="006862A6"/>
    <w:rsid w:val="00686A19"/>
    <w:rsid w:val="00686DE1"/>
    <w:rsid w:val="006871B1"/>
    <w:rsid w:val="00690365"/>
    <w:rsid w:val="00690755"/>
    <w:rsid w:val="00690829"/>
    <w:rsid w:val="00690DF3"/>
    <w:rsid w:val="006914D2"/>
    <w:rsid w:val="00691523"/>
    <w:rsid w:val="00691A16"/>
    <w:rsid w:val="00691B02"/>
    <w:rsid w:val="00691D58"/>
    <w:rsid w:val="00691D7A"/>
    <w:rsid w:val="00692183"/>
    <w:rsid w:val="006939EC"/>
    <w:rsid w:val="00694EC6"/>
    <w:rsid w:val="00694F8F"/>
    <w:rsid w:val="00695937"/>
    <w:rsid w:val="0069597C"/>
    <w:rsid w:val="00695D95"/>
    <w:rsid w:val="006960B9"/>
    <w:rsid w:val="00696258"/>
    <w:rsid w:val="00696326"/>
    <w:rsid w:val="00696736"/>
    <w:rsid w:val="006970D5"/>
    <w:rsid w:val="00697118"/>
    <w:rsid w:val="0069739D"/>
    <w:rsid w:val="00697CDE"/>
    <w:rsid w:val="00697D15"/>
    <w:rsid w:val="006A0293"/>
    <w:rsid w:val="006A054F"/>
    <w:rsid w:val="006A08C1"/>
    <w:rsid w:val="006A0BE2"/>
    <w:rsid w:val="006A0D51"/>
    <w:rsid w:val="006A0DCB"/>
    <w:rsid w:val="006A1186"/>
    <w:rsid w:val="006A1E83"/>
    <w:rsid w:val="006A1EE1"/>
    <w:rsid w:val="006A1F2C"/>
    <w:rsid w:val="006A2159"/>
    <w:rsid w:val="006A249B"/>
    <w:rsid w:val="006A3897"/>
    <w:rsid w:val="006A38F6"/>
    <w:rsid w:val="006A4211"/>
    <w:rsid w:val="006A4AE2"/>
    <w:rsid w:val="006A4D8A"/>
    <w:rsid w:val="006A4F99"/>
    <w:rsid w:val="006A50C8"/>
    <w:rsid w:val="006A5EE5"/>
    <w:rsid w:val="006A625E"/>
    <w:rsid w:val="006A64A9"/>
    <w:rsid w:val="006A661F"/>
    <w:rsid w:val="006A6AF9"/>
    <w:rsid w:val="006A6B52"/>
    <w:rsid w:val="006A7AD0"/>
    <w:rsid w:val="006A7D66"/>
    <w:rsid w:val="006A7DFF"/>
    <w:rsid w:val="006B0469"/>
    <w:rsid w:val="006B0925"/>
    <w:rsid w:val="006B16ED"/>
    <w:rsid w:val="006B1C87"/>
    <w:rsid w:val="006B24E1"/>
    <w:rsid w:val="006B277A"/>
    <w:rsid w:val="006B2C28"/>
    <w:rsid w:val="006B311C"/>
    <w:rsid w:val="006B31CB"/>
    <w:rsid w:val="006B387F"/>
    <w:rsid w:val="006B38A8"/>
    <w:rsid w:val="006B3B09"/>
    <w:rsid w:val="006B3F25"/>
    <w:rsid w:val="006B4785"/>
    <w:rsid w:val="006B4949"/>
    <w:rsid w:val="006B4C57"/>
    <w:rsid w:val="006B52D9"/>
    <w:rsid w:val="006B556C"/>
    <w:rsid w:val="006B56EC"/>
    <w:rsid w:val="006B5A06"/>
    <w:rsid w:val="006B5ADB"/>
    <w:rsid w:val="006B5D08"/>
    <w:rsid w:val="006B69D2"/>
    <w:rsid w:val="006B6B5B"/>
    <w:rsid w:val="006B6BAF"/>
    <w:rsid w:val="006B6CB4"/>
    <w:rsid w:val="006B73B9"/>
    <w:rsid w:val="006B741B"/>
    <w:rsid w:val="006B7642"/>
    <w:rsid w:val="006B7EFE"/>
    <w:rsid w:val="006C0522"/>
    <w:rsid w:val="006C06D7"/>
    <w:rsid w:val="006C0CF3"/>
    <w:rsid w:val="006C0DBD"/>
    <w:rsid w:val="006C1021"/>
    <w:rsid w:val="006C13CB"/>
    <w:rsid w:val="006C145B"/>
    <w:rsid w:val="006C19FF"/>
    <w:rsid w:val="006C1A1F"/>
    <w:rsid w:val="006C25F1"/>
    <w:rsid w:val="006C2626"/>
    <w:rsid w:val="006C2966"/>
    <w:rsid w:val="006C2C29"/>
    <w:rsid w:val="006C2EF3"/>
    <w:rsid w:val="006C355C"/>
    <w:rsid w:val="006C3E91"/>
    <w:rsid w:val="006C44CD"/>
    <w:rsid w:val="006C4FD2"/>
    <w:rsid w:val="006C5448"/>
    <w:rsid w:val="006C5608"/>
    <w:rsid w:val="006C567D"/>
    <w:rsid w:val="006C56B8"/>
    <w:rsid w:val="006C6955"/>
    <w:rsid w:val="006C6FE4"/>
    <w:rsid w:val="006C746C"/>
    <w:rsid w:val="006C758D"/>
    <w:rsid w:val="006C7693"/>
    <w:rsid w:val="006D103A"/>
    <w:rsid w:val="006D1681"/>
    <w:rsid w:val="006D1DE1"/>
    <w:rsid w:val="006D2317"/>
    <w:rsid w:val="006D266D"/>
    <w:rsid w:val="006D2C7E"/>
    <w:rsid w:val="006D2F68"/>
    <w:rsid w:val="006D31EC"/>
    <w:rsid w:val="006D32CD"/>
    <w:rsid w:val="006D3749"/>
    <w:rsid w:val="006D37B0"/>
    <w:rsid w:val="006D3A92"/>
    <w:rsid w:val="006D489D"/>
    <w:rsid w:val="006D4D7F"/>
    <w:rsid w:val="006D4FD3"/>
    <w:rsid w:val="006D51B1"/>
    <w:rsid w:val="006D5A15"/>
    <w:rsid w:val="006D5D7E"/>
    <w:rsid w:val="006D5FF2"/>
    <w:rsid w:val="006D6048"/>
    <w:rsid w:val="006D65CA"/>
    <w:rsid w:val="006D6C3A"/>
    <w:rsid w:val="006D6F55"/>
    <w:rsid w:val="006D6F58"/>
    <w:rsid w:val="006D73BB"/>
    <w:rsid w:val="006D76B9"/>
    <w:rsid w:val="006D7FD1"/>
    <w:rsid w:val="006E0448"/>
    <w:rsid w:val="006E09DE"/>
    <w:rsid w:val="006E0E9C"/>
    <w:rsid w:val="006E1377"/>
    <w:rsid w:val="006E143C"/>
    <w:rsid w:val="006E1582"/>
    <w:rsid w:val="006E165D"/>
    <w:rsid w:val="006E1938"/>
    <w:rsid w:val="006E1970"/>
    <w:rsid w:val="006E1DDE"/>
    <w:rsid w:val="006E2136"/>
    <w:rsid w:val="006E2191"/>
    <w:rsid w:val="006E2329"/>
    <w:rsid w:val="006E24B2"/>
    <w:rsid w:val="006E2816"/>
    <w:rsid w:val="006E2AF2"/>
    <w:rsid w:val="006E3280"/>
    <w:rsid w:val="006E44D9"/>
    <w:rsid w:val="006E47C7"/>
    <w:rsid w:val="006E506C"/>
    <w:rsid w:val="006E50A3"/>
    <w:rsid w:val="006E53B4"/>
    <w:rsid w:val="006E5E48"/>
    <w:rsid w:val="006E6220"/>
    <w:rsid w:val="006E62EB"/>
    <w:rsid w:val="006E64C8"/>
    <w:rsid w:val="006E6607"/>
    <w:rsid w:val="006E6CFE"/>
    <w:rsid w:val="006E6E11"/>
    <w:rsid w:val="006E6FF7"/>
    <w:rsid w:val="006E71C1"/>
    <w:rsid w:val="006E71F3"/>
    <w:rsid w:val="006E7410"/>
    <w:rsid w:val="006E778C"/>
    <w:rsid w:val="006E7AC2"/>
    <w:rsid w:val="006F00FD"/>
    <w:rsid w:val="006F0854"/>
    <w:rsid w:val="006F0C20"/>
    <w:rsid w:val="006F13A7"/>
    <w:rsid w:val="006F144F"/>
    <w:rsid w:val="006F155C"/>
    <w:rsid w:val="006F1A01"/>
    <w:rsid w:val="006F1BC5"/>
    <w:rsid w:val="006F26D4"/>
    <w:rsid w:val="006F2800"/>
    <w:rsid w:val="006F28B2"/>
    <w:rsid w:val="006F3306"/>
    <w:rsid w:val="006F37B8"/>
    <w:rsid w:val="006F3DA0"/>
    <w:rsid w:val="006F43CD"/>
    <w:rsid w:val="006F46D2"/>
    <w:rsid w:val="006F513C"/>
    <w:rsid w:val="006F5E2D"/>
    <w:rsid w:val="006F5E70"/>
    <w:rsid w:val="006F61F8"/>
    <w:rsid w:val="006F6789"/>
    <w:rsid w:val="006F68F6"/>
    <w:rsid w:val="006F70DB"/>
    <w:rsid w:val="006F74EA"/>
    <w:rsid w:val="006F77E7"/>
    <w:rsid w:val="006F7D2B"/>
    <w:rsid w:val="00700017"/>
    <w:rsid w:val="007004C2"/>
    <w:rsid w:val="007007E6"/>
    <w:rsid w:val="00700A01"/>
    <w:rsid w:val="00701027"/>
    <w:rsid w:val="007012C0"/>
    <w:rsid w:val="007016AF"/>
    <w:rsid w:val="00701A74"/>
    <w:rsid w:val="00702132"/>
    <w:rsid w:val="00702372"/>
    <w:rsid w:val="007023B6"/>
    <w:rsid w:val="0070283F"/>
    <w:rsid w:val="00702E7F"/>
    <w:rsid w:val="00703056"/>
    <w:rsid w:val="00703459"/>
    <w:rsid w:val="00703BB5"/>
    <w:rsid w:val="00703C0D"/>
    <w:rsid w:val="00703E31"/>
    <w:rsid w:val="00704676"/>
    <w:rsid w:val="007047E3"/>
    <w:rsid w:val="00704935"/>
    <w:rsid w:val="00704CB9"/>
    <w:rsid w:val="00704CBD"/>
    <w:rsid w:val="00705322"/>
    <w:rsid w:val="00706065"/>
    <w:rsid w:val="0070635D"/>
    <w:rsid w:val="00706390"/>
    <w:rsid w:val="007067A8"/>
    <w:rsid w:val="00706A36"/>
    <w:rsid w:val="00706E83"/>
    <w:rsid w:val="00707489"/>
    <w:rsid w:val="007075CD"/>
    <w:rsid w:val="00707882"/>
    <w:rsid w:val="007078B4"/>
    <w:rsid w:val="007079E1"/>
    <w:rsid w:val="00707AAA"/>
    <w:rsid w:val="00707B1D"/>
    <w:rsid w:val="00707B2B"/>
    <w:rsid w:val="00707CC9"/>
    <w:rsid w:val="007105D2"/>
    <w:rsid w:val="0071073E"/>
    <w:rsid w:val="00710855"/>
    <w:rsid w:val="007112C8"/>
    <w:rsid w:val="007113AF"/>
    <w:rsid w:val="00711462"/>
    <w:rsid w:val="00711875"/>
    <w:rsid w:val="00711CB6"/>
    <w:rsid w:val="00711EEC"/>
    <w:rsid w:val="00712148"/>
    <w:rsid w:val="00712FE6"/>
    <w:rsid w:val="00713110"/>
    <w:rsid w:val="0071340D"/>
    <w:rsid w:val="007134AA"/>
    <w:rsid w:val="00713D54"/>
    <w:rsid w:val="00713EEF"/>
    <w:rsid w:val="00714433"/>
    <w:rsid w:val="00714FEA"/>
    <w:rsid w:val="00715B06"/>
    <w:rsid w:val="00715CED"/>
    <w:rsid w:val="00715DED"/>
    <w:rsid w:val="0071687A"/>
    <w:rsid w:val="00716ADF"/>
    <w:rsid w:val="00716D12"/>
    <w:rsid w:val="00716E53"/>
    <w:rsid w:val="00720335"/>
    <w:rsid w:val="00720DE0"/>
    <w:rsid w:val="00720F78"/>
    <w:rsid w:val="00721627"/>
    <w:rsid w:val="00722509"/>
    <w:rsid w:val="00722834"/>
    <w:rsid w:val="00722986"/>
    <w:rsid w:val="00722E20"/>
    <w:rsid w:val="007232BF"/>
    <w:rsid w:val="007236C8"/>
    <w:rsid w:val="00723718"/>
    <w:rsid w:val="00723918"/>
    <w:rsid w:val="00723961"/>
    <w:rsid w:val="00723E17"/>
    <w:rsid w:val="0072437F"/>
    <w:rsid w:val="00724530"/>
    <w:rsid w:val="007245EF"/>
    <w:rsid w:val="007247D2"/>
    <w:rsid w:val="00724F70"/>
    <w:rsid w:val="007251C7"/>
    <w:rsid w:val="007258F9"/>
    <w:rsid w:val="00725E74"/>
    <w:rsid w:val="00725F82"/>
    <w:rsid w:val="00726714"/>
    <w:rsid w:val="0073050E"/>
    <w:rsid w:val="00730824"/>
    <w:rsid w:val="007309FE"/>
    <w:rsid w:val="00731273"/>
    <w:rsid w:val="0073150E"/>
    <w:rsid w:val="007315C2"/>
    <w:rsid w:val="007315FD"/>
    <w:rsid w:val="007316EF"/>
    <w:rsid w:val="00731A34"/>
    <w:rsid w:val="00731CFE"/>
    <w:rsid w:val="00731E22"/>
    <w:rsid w:val="00731EE5"/>
    <w:rsid w:val="00732307"/>
    <w:rsid w:val="00732999"/>
    <w:rsid w:val="00732E97"/>
    <w:rsid w:val="00732F72"/>
    <w:rsid w:val="00733258"/>
    <w:rsid w:val="0073358D"/>
    <w:rsid w:val="0073369D"/>
    <w:rsid w:val="007343B2"/>
    <w:rsid w:val="0073441B"/>
    <w:rsid w:val="007346A0"/>
    <w:rsid w:val="007348EF"/>
    <w:rsid w:val="007350D1"/>
    <w:rsid w:val="00735462"/>
    <w:rsid w:val="007356E3"/>
    <w:rsid w:val="007358D2"/>
    <w:rsid w:val="00735BE8"/>
    <w:rsid w:val="00735CCB"/>
    <w:rsid w:val="007368F9"/>
    <w:rsid w:val="00736BF9"/>
    <w:rsid w:val="00736F63"/>
    <w:rsid w:val="007370A6"/>
    <w:rsid w:val="007371A5"/>
    <w:rsid w:val="00737A30"/>
    <w:rsid w:val="00737C75"/>
    <w:rsid w:val="0074018D"/>
    <w:rsid w:val="007404FC"/>
    <w:rsid w:val="00740AA1"/>
    <w:rsid w:val="00741BCC"/>
    <w:rsid w:val="0074295A"/>
    <w:rsid w:val="00742B99"/>
    <w:rsid w:val="00742C38"/>
    <w:rsid w:val="00742DA3"/>
    <w:rsid w:val="0074315D"/>
    <w:rsid w:val="007448E2"/>
    <w:rsid w:val="00744F0A"/>
    <w:rsid w:val="007451C7"/>
    <w:rsid w:val="0074537E"/>
    <w:rsid w:val="0074547C"/>
    <w:rsid w:val="00745967"/>
    <w:rsid w:val="00745F03"/>
    <w:rsid w:val="00746346"/>
    <w:rsid w:val="00746716"/>
    <w:rsid w:val="007469B0"/>
    <w:rsid w:val="0074771B"/>
    <w:rsid w:val="00747C06"/>
    <w:rsid w:val="00750DD0"/>
    <w:rsid w:val="0075126E"/>
    <w:rsid w:val="00751707"/>
    <w:rsid w:val="00751752"/>
    <w:rsid w:val="007517EE"/>
    <w:rsid w:val="0075201C"/>
    <w:rsid w:val="007520EF"/>
    <w:rsid w:val="007522C7"/>
    <w:rsid w:val="00752D88"/>
    <w:rsid w:val="00753027"/>
    <w:rsid w:val="00754993"/>
    <w:rsid w:val="00754D82"/>
    <w:rsid w:val="00754DE8"/>
    <w:rsid w:val="00755432"/>
    <w:rsid w:val="007556FD"/>
    <w:rsid w:val="00755C06"/>
    <w:rsid w:val="00755DB0"/>
    <w:rsid w:val="00756547"/>
    <w:rsid w:val="00756B09"/>
    <w:rsid w:val="00756F1A"/>
    <w:rsid w:val="007571EA"/>
    <w:rsid w:val="007571FF"/>
    <w:rsid w:val="00757678"/>
    <w:rsid w:val="0075772A"/>
    <w:rsid w:val="007600F8"/>
    <w:rsid w:val="0076010A"/>
    <w:rsid w:val="0076020B"/>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9A"/>
    <w:rsid w:val="00763873"/>
    <w:rsid w:val="0076392F"/>
    <w:rsid w:val="0076399F"/>
    <w:rsid w:val="00763EA4"/>
    <w:rsid w:val="0076463B"/>
    <w:rsid w:val="00764AA1"/>
    <w:rsid w:val="0076545E"/>
    <w:rsid w:val="0076565B"/>
    <w:rsid w:val="00765BCF"/>
    <w:rsid w:val="0076609F"/>
    <w:rsid w:val="0076664B"/>
    <w:rsid w:val="00766AF8"/>
    <w:rsid w:val="00766FA4"/>
    <w:rsid w:val="00767202"/>
    <w:rsid w:val="00767CBE"/>
    <w:rsid w:val="00767DF4"/>
    <w:rsid w:val="00770A1C"/>
    <w:rsid w:val="00771A7F"/>
    <w:rsid w:val="00771B1C"/>
    <w:rsid w:val="00771B52"/>
    <w:rsid w:val="00771C84"/>
    <w:rsid w:val="00772522"/>
    <w:rsid w:val="00772561"/>
    <w:rsid w:val="00772E18"/>
    <w:rsid w:val="00773314"/>
    <w:rsid w:val="00773DD3"/>
    <w:rsid w:val="007742B8"/>
    <w:rsid w:val="00774504"/>
    <w:rsid w:val="00774DF7"/>
    <w:rsid w:val="00775433"/>
    <w:rsid w:val="0077553B"/>
    <w:rsid w:val="00777086"/>
    <w:rsid w:val="00777463"/>
    <w:rsid w:val="007775D7"/>
    <w:rsid w:val="00777D4F"/>
    <w:rsid w:val="007801AC"/>
    <w:rsid w:val="00780314"/>
    <w:rsid w:val="0078044D"/>
    <w:rsid w:val="007806A7"/>
    <w:rsid w:val="00780BA7"/>
    <w:rsid w:val="00780CA2"/>
    <w:rsid w:val="00781240"/>
    <w:rsid w:val="0078144F"/>
    <w:rsid w:val="0078154E"/>
    <w:rsid w:val="0078170C"/>
    <w:rsid w:val="0078173E"/>
    <w:rsid w:val="0078173F"/>
    <w:rsid w:val="00781AC4"/>
    <w:rsid w:val="00781CFE"/>
    <w:rsid w:val="007823F9"/>
    <w:rsid w:val="007824AA"/>
    <w:rsid w:val="007824C2"/>
    <w:rsid w:val="007825C1"/>
    <w:rsid w:val="00782643"/>
    <w:rsid w:val="007826EF"/>
    <w:rsid w:val="007827A0"/>
    <w:rsid w:val="00782875"/>
    <w:rsid w:val="00782A52"/>
    <w:rsid w:val="00782B0E"/>
    <w:rsid w:val="00783331"/>
    <w:rsid w:val="00783366"/>
    <w:rsid w:val="0078366B"/>
    <w:rsid w:val="00783D4D"/>
    <w:rsid w:val="0078468E"/>
    <w:rsid w:val="00784BB6"/>
    <w:rsid w:val="007855CC"/>
    <w:rsid w:val="00785C47"/>
    <w:rsid w:val="007865C5"/>
    <w:rsid w:val="0078689A"/>
    <w:rsid w:val="00786E0E"/>
    <w:rsid w:val="00790436"/>
    <w:rsid w:val="00790754"/>
    <w:rsid w:val="00790E3B"/>
    <w:rsid w:val="00791223"/>
    <w:rsid w:val="007913B5"/>
    <w:rsid w:val="00791504"/>
    <w:rsid w:val="00791923"/>
    <w:rsid w:val="00791C30"/>
    <w:rsid w:val="007928D6"/>
    <w:rsid w:val="00793099"/>
    <w:rsid w:val="007932A5"/>
    <w:rsid w:val="00793877"/>
    <w:rsid w:val="00793D17"/>
    <w:rsid w:val="00794A31"/>
    <w:rsid w:val="00794B7C"/>
    <w:rsid w:val="007951C7"/>
    <w:rsid w:val="007954DA"/>
    <w:rsid w:val="00795726"/>
    <w:rsid w:val="00796150"/>
    <w:rsid w:val="00796678"/>
    <w:rsid w:val="0079690E"/>
    <w:rsid w:val="00796A2B"/>
    <w:rsid w:val="00796E22"/>
    <w:rsid w:val="00797567"/>
    <w:rsid w:val="00797972"/>
    <w:rsid w:val="007A00ED"/>
    <w:rsid w:val="007A05CB"/>
    <w:rsid w:val="007A06E6"/>
    <w:rsid w:val="007A06FB"/>
    <w:rsid w:val="007A0CBD"/>
    <w:rsid w:val="007A0CED"/>
    <w:rsid w:val="007A0E94"/>
    <w:rsid w:val="007A1246"/>
    <w:rsid w:val="007A181C"/>
    <w:rsid w:val="007A1ADA"/>
    <w:rsid w:val="007A1B14"/>
    <w:rsid w:val="007A1D64"/>
    <w:rsid w:val="007A1F9C"/>
    <w:rsid w:val="007A205C"/>
    <w:rsid w:val="007A2384"/>
    <w:rsid w:val="007A2AA3"/>
    <w:rsid w:val="007A2CF4"/>
    <w:rsid w:val="007A3104"/>
    <w:rsid w:val="007A31C0"/>
    <w:rsid w:val="007A31F5"/>
    <w:rsid w:val="007A3796"/>
    <w:rsid w:val="007A3D3B"/>
    <w:rsid w:val="007A46EC"/>
    <w:rsid w:val="007A4A95"/>
    <w:rsid w:val="007A4FD8"/>
    <w:rsid w:val="007A5281"/>
    <w:rsid w:val="007A55DB"/>
    <w:rsid w:val="007A5D16"/>
    <w:rsid w:val="007A62C1"/>
    <w:rsid w:val="007A7172"/>
    <w:rsid w:val="007A71DC"/>
    <w:rsid w:val="007A738A"/>
    <w:rsid w:val="007A77DA"/>
    <w:rsid w:val="007A7CC0"/>
    <w:rsid w:val="007B07D4"/>
    <w:rsid w:val="007B0A8F"/>
    <w:rsid w:val="007B1355"/>
    <w:rsid w:val="007B136F"/>
    <w:rsid w:val="007B137E"/>
    <w:rsid w:val="007B1592"/>
    <w:rsid w:val="007B1D51"/>
    <w:rsid w:val="007B1F60"/>
    <w:rsid w:val="007B23C8"/>
    <w:rsid w:val="007B26CA"/>
    <w:rsid w:val="007B26FA"/>
    <w:rsid w:val="007B27AB"/>
    <w:rsid w:val="007B2D58"/>
    <w:rsid w:val="007B30F3"/>
    <w:rsid w:val="007B37B2"/>
    <w:rsid w:val="007B4161"/>
    <w:rsid w:val="007B5AA1"/>
    <w:rsid w:val="007B666C"/>
    <w:rsid w:val="007B6A7C"/>
    <w:rsid w:val="007B6A99"/>
    <w:rsid w:val="007B6CF6"/>
    <w:rsid w:val="007B755C"/>
    <w:rsid w:val="007B7860"/>
    <w:rsid w:val="007B7C64"/>
    <w:rsid w:val="007B7D7F"/>
    <w:rsid w:val="007C0026"/>
    <w:rsid w:val="007C0730"/>
    <w:rsid w:val="007C096A"/>
    <w:rsid w:val="007C1068"/>
    <w:rsid w:val="007C14E4"/>
    <w:rsid w:val="007C1905"/>
    <w:rsid w:val="007C1B9A"/>
    <w:rsid w:val="007C1E2B"/>
    <w:rsid w:val="007C29C9"/>
    <w:rsid w:val="007C2E1D"/>
    <w:rsid w:val="007C2E53"/>
    <w:rsid w:val="007C335F"/>
    <w:rsid w:val="007C3D9B"/>
    <w:rsid w:val="007C4751"/>
    <w:rsid w:val="007C4CD1"/>
    <w:rsid w:val="007C51A5"/>
    <w:rsid w:val="007C531E"/>
    <w:rsid w:val="007C58A8"/>
    <w:rsid w:val="007C5E69"/>
    <w:rsid w:val="007C62BF"/>
    <w:rsid w:val="007C62DB"/>
    <w:rsid w:val="007C6E48"/>
    <w:rsid w:val="007C751A"/>
    <w:rsid w:val="007C75ED"/>
    <w:rsid w:val="007C7E63"/>
    <w:rsid w:val="007D01EE"/>
    <w:rsid w:val="007D0D63"/>
    <w:rsid w:val="007D1164"/>
    <w:rsid w:val="007D13D5"/>
    <w:rsid w:val="007D143C"/>
    <w:rsid w:val="007D174D"/>
    <w:rsid w:val="007D1B4F"/>
    <w:rsid w:val="007D1CF3"/>
    <w:rsid w:val="007D1E1D"/>
    <w:rsid w:val="007D210C"/>
    <w:rsid w:val="007D26A3"/>
    <w:rsid w:val="007D282C"/>
    <w:rsid w:val="007D2FC1"/>
    <w:rsid w:val="007D302F"/>
    <w:rsid w:val="007D34E9"/>
    <w:rsid w:val="007D358F"/>
    <w:rsid w:val="007D4221"/>
    <w:rsid w:val="007D45D6"/>
    <w:rsid w:val="007D53D5"/>
    <w:rsid w:val="007D56E5"/>
    <w:rsid w:val="007D575E"/>
    <w:rsid w:val="007D58AA"/>
    <w:rsid w:val="007D59B1"/>
    <w:rsid w:val="007D59D7"/>
    <w:rsid w:val="007D5B21"/>
    <w:rsid w:val="007D5BD5"/>
    <w:rsid w:val="007D5F07"/>
    <w:rsid w:val="007D67C3"/>
    <w:rsid w:val="007D68F6"/>
    <w:rsid w:val="007D70A1"/>
    <w:rsid w:val="007D7590"/>
    <w:rsid w:val="007E0048"/>
    <w:rsid w:val="007E05D3"/>
    <w:rsid w:val="007E07EC"/>
    <w:rsid w:val="007E1A7F"/>
    <w:rsid w:val="007E1B21"/>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7329"/>
    <w:rsid w:val="007E751D"/>
    <w:rsid w:val="007E771A"/>
    <w:rsid w:val="007E7ABA"/>
    <w:rsid w:val="007E7EB1"/>
    <w:rsid w:val="007E7FBB"/>
    <w:rsid w:val="007F0233"/>
    <w:rsid w:val="007F09C3"/>
    <w:rsid w:val="007F0E42"/>
    <w:rsid w:val="007F189B"/>
    <w:rsid w:val="007F1CD1"/>
    <w:rsid w:val="007F1F88"/>
    <w:rsid w:val="007F24E3"/>
    <w:rsid w:val="007F28F6"/>
    <w:rsid w:val="007F2A61"/>
    <w:rsid w:val="007F2C5C"/>
    <w:rsid w:val="007F2CAD"/>
    <w:rsid w:val="007F34E6"/>
    <w:rsid w:val="007F3764"/>
    <w:rsid w:val="007F3BE7"/>
    <w:rsid w:val="007F3F5A"/>
    <w:rsid w:val="007F40F2"/>
    <w:rsid w:val="007F4590"/>
    <w:rsid w:val="007F5573"/>
    <w:rsid w:val="007F5B9A"/>
    <w:rsid w:val="007F6477"/>
    <w:rsid w:val="007F69E3"/>
    <w:rsid w:val="007F6AE1"/>
    <w:rsid w:val="007F723D"/>
    <w:rsid w:val="007F7644"/>
    <w:rsid w:val="007F76F8"/>
    <w:rsid w:val="007F7F94"/>
    <w:rsid w:val="0080079C"/>
    <w:rsid w:val="008008FC"/>
    <w:rsid w:val="008014EA"/>
    <w:rsid w:val="00801D98"/>
    <w:rsid w:val="00802752"/>
    <w:rsid w:val="00802C86"/>
    <w:rsid w:val="00802E93"/>
    <w:rsid w:val="008030E7"/>
    <w:rsid w:val="0080328F"/>
    <w:rsid w:val="00803DC4"/>
    <w:rsid w:val="00803E8C"/>
    <w:rsid w:val="00804221"/>
    <w:rsid w:val="00804CAB"/>
    <w:rsid w:val="00806291"/>
    <w:rsid w:val="008062CA"/>
    <w:rsid w:val="008065DF"/>
    <w:rsid w:val="008068C2"/>
    <w:rsid w:val="00806CE7"/>
    <w:rsid w:val="00807133"/>
    <w:rsid w:val="00807170"/>
    <w:rsid w:val="00807EEC"/>
    <w:rsid w:val="00807F2F"/>
    <w:rsid w:val="00810093"/>
    <w:rsid w:val="0081054C"/>
    <w:rsid w:val="00810933"/>
    <w:rsid w:val="00810BA3"/>
    <w:rsid w:val="00810C38"/>
    <w:rsid w:val="00811265"/>
    <w:rsid w:val="0081163A"/>
    <w:rsid w:val="00811BAF"/>
    <w:rsid w:val="0081217E"/>
    <w:rsid w:val="008121FF"/>
    <w:rsid w:val="008126AB"/>
    <w:rsid w:val="00812766"/>
    <w:rsid w:val="00813B11"/>
    <w:rsid w:val="0081423A"/>
    <w:rsid w:val="00814313"/>
    <w:rsid w:val="0081474B"/>
    <w:rsid w:val="008147A3"/>
    <w:rsid w:val="008147EC"/>
    <w:rsid w:val="00814C2B"/>
    <w:rsid w:val="00814D64"/>
    <w:rsid w:val="008152AC"/>
    <w:rsid w:val="008154D4"/>
    <w:rsid w:val="008158DF"/>
    <w:rsid w:val="00815AD3"/>
    <w:rsid w:val="00816AB7"/>
    <w:rsid w:val="00817414"/>
    <w:rsid w:val="00817744"/>
    <w:rsid w:val="0082006A"/>
    <w:rsid w:val="0082014E"/>
    <w:rsid w:val="0082055E"/>
    <w:rsid w:val="008205EF"/>
    <w:rsid w:val="00820973"/>
    <w:rsid w:val="00820BAB"/>
    <w:rsid w:val="00820FFE"/>
    <w:rsid w:val="00821972"/>
    <w:rsid w:val="00821DC8"/>
    <w:rsid w:val="00821F62"/>
    <w:rsid w:val="00822071"/>
    <w:rsid w:val="008221F9"/>
    <w:rsid w:val="008231DF"/>
    <w:rsid w:val="008236DC"/>
    <w:rsid w:val="00823B5D"/>
    <w:rsid w:val="00823F27"/>
    <w:rsid w:val="0082412B"/>
    <w:rsid w:val="0082424A"/>
    <w:rsid w:val="008242B6"/>
    <w:rsid w:val="008243F6"/>
    <w:rsid w:val="00824F90"/>
    <w:rsid w:val="008259B7"/>
    <w:rsid w:val="00825F59"/>
    <w:rsid w:val="00826056"/>
    <w:rsid w:val="00826B7A"/>
    <w:rsid w:val="00826BF3"/>
    <w:rsid w:val="00826C2D"/>
    <w:rsid w:val="00826F9A"/>
    <w:rsid w:val="00827005"/>
    <w:rsid w:val="0083034E"/>
    <w:rsid w:val="00830526"/>
    <w:rsid w:val="008305F8"/>
    <w:rsid w:val="00830979"/>
    <w:rsid w:val="00830B95"/>
    <w:rsid w:val="00830D58"/>
    <w:rsid w:val="0083121B"/>
    <w:rsid w:val="008312DC"/>
    <w:rsid w:val="0083155A"/>
    <w:rsid w:val="00831BD1"/>
    <w:rsid w:val="00831C72"/>
    <w:rsid w:val="00831DD5"/>
    <w:rsid w:val="00832366"/>
    <w:rsid w:val="008323FF"/>
    <w:rsid w:val="00833962"/>
    <w:rsid w:val="00834467"/>
    <w:rsid w:val="008349CC"/>
    <w:rsid w:val="00834B4C"/>
    <w:rsid w:val="00834DFE"/>
    <w:rsid w:val="0083511B"/>
    <w:rsid w:val="008364A3"/>
    <w:rsid w:val="00836812"/>
    <w:rsid w:val="008368BB"/>
    <w:rsid w:val="00836B42"/>
    <w:rsid w:val="00837477"/>
    <w:rsid w:val="00837B10"/>
    <w:rsid w:val="00837CD0"/>
    <w:rsid w:val="0084004E"/>
    <w:rsid w:val="0084034D"/>
    <w:rsid w:val="008409FF"/>
    <w:rsid w:val="00840F84"/>
    <w:rsid w:val="00841349"/>
    <w:rsid w:val="008413E7"/>
    <w:rsid w:val="008415C9"/>
    <w:rsid w:val="00842390"/>
    <w:rsid w:val="00842413"/>
    <w:rsid w:val="00842CA2"/>
    <w:rsid w:val="00842F58"/>
    <w:rsid w:val="00843BEA"/>
    <w:rsid w:val="00844390"/>
    <w:rsid w:val="00844498"/>
    <w:rsid w:val="00844A96"/>
    <w:rsid w:val="00844DE4"/>
    <w:rsid w:val="008459B4"/>
    <w:rsid w:val="008459DC"/>
    <w:rsid w:val="00845A4B"/>
    <w:rsid w:val="00845FE8"/>
    <w:rsid w:val="008461E0"/>
    <w:rsid w:val="008463DD"/>
    <w:rsid w:val="008464B2"/>
    <w:rsid w:val="008464CA"/>
    <w:rsid w:val="00847E69"/>
    <w:rsid w:val="00850148"/>
    <w:rsid w:val="008501F3"/>
    <w:rsid w:val="008502F6"/>
    <w:rsid w:val="00850458"/>
    <w:rsid w:val="00850839"/>
    <w:rsid w:val="00850A76"/>
    <w:rsid w:val="00850C40"/>
    <w:rsid w:val="0085133B"/>
    <w:rsid w:val="008513DD"/>
    <w:rsid w:val="008516B7"/>
    <w:rsid w:val="0085190E"/>
    <w:rsid w:val="0085198C"/>
    <w:rsid w:val="00851B2E"/>
    <w:rsid w:val="00852214"/>
    <w:rsid w:val="00852344"/>
    <w:rsid w:val="0085281F"/>
    <w:rsid w:val="00852944"/>
    <w:rsid w:val="00852B35"/>
    <w:rsid w:val="00852DD4"/>
    <w:rsid w:val="00853262"/>
    <w:rsid w:val="00853373"/>
    <w:rsid w:val="00853B35"/>
    <w:rsid w:val="00853C96"/>
    <w:rsid w:val="008547B0"/>
    <w:rsid w:val="00854B57"/>
    <w:rsid w:val="00854BB8"/>
    <w:rsid w:val="00854DB2"/>
    <w:rsid w:val="00855E2E"/>
    <w:rsid w:val="00856047"/>
    <w:rsid w:val="00856167"/>
    <w:rsid w:val="008563A7"/>
    <w:rsid w:val="008563D4"/>
    <w:rsid w:val="0085692D"/>
    <w:rsid w:val="00857024"/>
    <w:rsid w:val="0085782F"/>
    <w:rsid w:val="00857995"/>
    <w:rsid w:val="00860053"/>
    <w:rsid w:val="0086011A"/>
    <w:rsid w:val="008607B6"/>
    <w:rsid w:val="00860A42"/>
    <w:rsid w:val="00860C5C"/>
    <w:rsid w:val="00861CAC"/>
    <w:rsid w:val="00861E55"/>
    <w:rsid w:val="00862220"/>
    <w:rsid w:val="0086266C"/>
    <w:rsid w:val="00862AFA"/>
    <w:rsid w:val="00862F14"/>
    <w:rsid w:val="008634C3"/>
    <w:rsid w:val="00863517"/>
    <w:rsid w:val="00863BA8"/>
    <w:rsid w:val="00863E9C"/>
    <w:rsid w:val="008644AF"/>
    <w:rsid w:val="00864827"/>
    <w:rsid w:val="00864910"/>
    <w:rsid w:val="00865052"/>
    <w:rsid w:val="00865594"/>
    <w:rsid w:val="00865753"/>
    <w:rsid w:val="00865A4D"/>
    <w:rsid w:val="00865CF8"/>
    <w:rsid w:val="00867360"/>
    <w:rsid w:val="0086747C"/>
    <w:rsid w:val="008675D9"/>
    <w:rsid w:val="008677C6"/>
    <w:rsid w:val="00867B5B"/>
    <w:rsid w:val="00867F2B"/>
    <w:rsid w:val="0087081C"/>
    <w:rsid w:val="00870DEA"/>
    <w:rsid w:val="0087173D"/>
    <w:rsid w:val="00871C2E"/>
    <w:rsid w:val="008720CB"/>
    <w:rsid w:val="008723CD"/>
    <w:rsid w:val="008723F8"/>
    <w:rsid w:val="00872659"/>
    <w:rsid w:val="008726CC"/>
    <w:rsid w:val="00873478"/>
    <w:rsid w:val="008736F2"/>
    <w:rsid w:val="00873D60"/>
    <w:rsid w:val="00873EFF"/>
    <w:rsid w:val="00874331"/>
    <w:rsid w:val="00874A63"/>
    <w:rsid w:val="00874BDC"/>
    <w:rsid w:val="00874C04"/>
    <w:rsid w:val="00875158"/>
    <w:rsid w:val="008752D8"/>
    <w:rsid w:val="008754B0"/>
    <w:rsid w:val="00875714"/>
    <w:rsid w:val="00875BC5"/>
    <w:rsid w:val="00875DB1"/>
    <w:rsid w:val="00875DBE"/>
    <w:rsid w:val="00875E74"/>
    <w:rsid w:val="00875F00"/>
    <w:rsid w:val="00876250"/>
    <w:rsid w:val="008762FE"/>
    <w:rsid w:val="008771C1"/>
    <w:rsid w:val="008774DE"/>
    <w:rsid w:val="00877B1A"/>
    <w:rsid w:val="00880262"/>
    <w:rsid w:val="008805CA"/>
    <w:rsid w:val="008807D0"/>
    <w:rsid w:val="0088111D"/>
    <w:rsid w:val="008812C6"/>
    <w:rsid w:val="0088154B"/>
    <w:rsid w:val="008822D0"/>
    <w:rsid w:val="008822FA"/>
    <w:rsid w:val="008829BA"/>
    <w:rsid w:val="00883B6D"/>
    <w:rsid w:val="00884207"/>
    <w:rsid w:val="0088435E"/>
    <w:rsid w:val="00884E33"/>
    <w:rsid w:val="00884ED9"/>
    <w:rsid w:val="008851A5"/>
    <w:rsid w:val="00885284"/>
    <w:rsid w:val="0088537B"/>
    <w:rsid w:val="00885527"/>
    <w:rsid w:val="008859F7"/>
    <w:rsid w:val="00885BD8"/>
    <w:rsid w:val="00885E0A"/>
    <w:rsid w:val="00885F5E"/>
    <w:rsid w:val="00886073"/>
    <w:rsid w:val="0089025D"/>
    <w:rsid w:val="00891F05"/>
    <w:rsid w:val="00891FFD"/>
    <w:rsid w:val="00892450"/>
    <w:rsid w:val="008926F9"/>
    <w:rsid w:val="0089335D"/>
    <w:rsid w:val="0089338C"/>
    <w:rsid w:val="00893814"/>
    <w:rsid w:val="0089438A"/>
    <w:rsid w:val="00894398"/>
    <w:rsid w:val="00894E81"/>
    <w:rsid w:val="008950FD"/>
    <w:rsid w:val="008956C6"/>
    <w:rsid w:val="008957F0"/>
    <w:rsid w:val="00895FEE"/>
    <w:rsid w:val="0089606E"/>
    <w:rsid w:val="0089616F"/>
    <w:rsid w:val="00896424"/>
    <w:rsid w:val="00896887"/>
    <w:rsid w:val="00896DFD"/>
    <w:rsid w:val="00896E4E"/>
    <w:rsid w:val="00896F82"/>
    <w:rsid w:val="00896FC8"/>
    <w:rsid w:val="00897193"/>
    <w:rsid w:val="008A0204"/>
    <w:rsid w:val="008A03E5"/>
    <w:rsid w:val="008A0AB9"/>
    <w:rsid w:val="008A1621"/>
    <w:rsid w:val="008A1666"/>
    <w:rsid w:val="008A17F3"/>
    <w:rsid w:val="008A1B7E"/>
    <w:rsid w:val="008A2249"/>
    <w:rsid w:val="008A25A5"/>
    <w:rsid w:val="008A25B9"/>
    <w:rsid w:val="008A27AF"/>
    <w:rsid w:val="008A27B3"/>
    <w:rsid w:val="008A2C3C"/>
    <w:rsid w:val="008A2FE5"/>
    <w:rsid w:val="008A324A"/>
    <w:rsid w:val="008A35BC"/>
    <w:rsid w:val="008A38C3"/>
    <w:rsid w:val="008A3998"/>
    <w:rsid w:val="008A3AA8"/>
    <w:rsid w:val="008A3AE4"/>
    <w:rsid w:val="008A3B00"/>
    <w:rsid w:val="008A3B78"/>
    <w:rsid w:val="008A4523"/>
    <w:rsid w:val="008A4A19"/>
    <w:rsid w:val="008A4CCF"/>
    <w:rsid w:val="008A597F"/>
    <w:rsid w:val="008A5ABA"/>
    <w:rsid w:val="008A5C12"/>
    <w:rsid w:val="008A5F6F"/>
    <w:rsid w:val="008A5F89"/>
    <w:rsid w:val="008A6502"/>
    <w:rsid w:val="008A6AFA"/>
    <w:rsid w:val="008A6B74"/>
    <w:rsid w:val="008A6EB1"/>
    <w:rsid w:val="008B01D4"/>
    <w:rsid w:val="008B0292"/>
    <w:rsid w:val="008B03C8"/>
    <w:rsid w:val="008B0660"/>
    <w:rsid w:val="008B1296"/>
    <w:rsid w:val="008B1311"/>
    <w:rsid w:val="008B1370"/>
    <w:rsid w:val="008B18A2"/>
    <w:rsid w:val="008B1D08"/>
    <w:rsid w:val="008B1E63"/>
    <w:rsid w:val="008B2356"/>
    <w:rsid w:val="008B28CF"/>
    <w:rsid w:val="008B2903"/>
    <w:rsid w:val="008B2956"/>
    <w:rsid w:val="008B299B"/>
    <w:rsid w:val="008B2AD4"/>
    <w:rsid w:val="008B2D81"/>
    <w:rsid w:val="008B4548"/>
    <w:rsid w:val="008B45BA"/>
    <w:rsid w:val="008B51C0"/>
    <w:rsid w:val="008B5382"/>
    <w:rsid w:val="008B561D"/>
    <w:rsid w:val="008B568F"/>
    <w:rsid w:val="008B574C"/>
    <w:rsid w:val="008B5DD8"/>
    <w:rsid w:val="008B64E9"/>
    <w:rsid w:val="008B6663"/>
    <w:rsid w:val="008B6CE1"/>
    <w:rsid w:val="008B71E0"/>
    <w:rsid w:val="008B7302"/>
    <w:rsid w:val="008B7D50"/>
    <w:rsid w:val="008C0182"/>
    <w:rsid w:val="008C1567"/>
    <w:rsid w:val="008C1868"/>
    <w:rsid w:val="008C258F"/>
    <w:rsid w:val="008C2B30"/>
    <w:rsid w:val="008C2BEA"/>
    <w:rsid w:val="008C2DF8"/>
    <w:rsid w:val="008C30D6"/>
    <w:rsid w:val="008C320F"/>
    <w:rsid w:val="008C3475"/>
    <w:rsid w:val="008C3AC0"/>
    <w:rsid w:val="008C3E19"/>
    <w:rsid w:val="008C4196"/>
    <w:rsid w:val="008C48D4"/>
    <w:rsid w:val="008C4B36"/>
    <w:rsid w:val="008C57C1"/>
    <w:rsid w:val="008C580D"/>
    <w:rsid w:val="008C6067"/>
    <w:rsid w:val="008C60AC"/>
    <w:rsid w:val="008C6988"/>
    <w:rsid w:val="008C6EAA"/>
    <w:rsid w:val="008C7112"/>
    <w:rsid w:val="008C7126"/>
    <w:rsid w:val="008C738D"/>
    <w:rsid w:val="008C7653"/>
    <w:rsid w:val="008C7822"/>
    <w:rsid w:val="008C7AAA"/>
    <w:rsid w:val="008C7DAA"/>
    <w:rsid w:val="008C7ECE"/>
    <w:rsid w:val="008D00AB"/>
    <w:rsid w:val="008D0501"/>
    <w:rsid w:val="008D07A0"/>
    <w:rsid w:val="008D0B43"/>
    <w:rsid w:val="008D1628"/>
    <w:rsid w:val="008D1CBE"/>
    <w:rsid w:val="008D1DFE"/>
    <w:rsid w:val="008D1EDF"/>
    <w:rsid w:val="008D28F0"/>
    <w:rsid w:val="008D3504"/>
    <w:rsid w:val="008D3893"/>
    <w:rsid w:val="008D413B"/>
    <w:rsid w:val="008D47A3"/>
    <w:rsid w:val="008D4B6E"/>
    <w:rsid w:val="008D4EE3"/>
    <w:rsid w:val="008D548C"/>
    <w:rsid w:val="008D5601"/>
    <w:rsid w:val="008D579A"/>
    <w:rsid w:val="008D669E"/>
    <w:rsid w:val="008D6CAC"/>
    <w:rsid w:val="008D73BF"/>
    <w:rsid w:val="008D7436"/>
    <w:rsid w:val="008D75C5"/>
    <w:rsid w:val="008D7C94"/>
    <w:rsid w:val="008E014F"/>
    <w:rsid w:val="008E0925"/>
    <w:rsid w:val="008E0E12"/>
    <w:rsid w:val="008E1301"/>
    <w:rsid w:val="008E1894"/>
    <w:rsid w:val="008E1A18"/>
    <w:rsid w:val="008E1C4C"/>
    <w:rsid w:val="008E1CFF"/>
    <w:rsid w:val="008E1D3D"/>
    <w:rsid w:val="008E1FFA"/>
    <w:rsid w:val="008E21CA"/>
    <w:rsid w:val="008E28F8"/>
    <w:rsid w:val="008E29E4"/>
    <w:rsid w:val="008E2D4E"/>
    <w:rsid w:val="008E30EF"/>
    <w:rsid w:val="008E3971"/>
    <w:rsid w:val="008E3BE8"/>
    <w:rsid w:val="008E3CE4"/>
    <w:rsid w:val="008E4D8C"/>
    <w:rsid w:val="008E4F22"/>
    <w:rsid w:val="008E527F"/>
    <w:rsid w:val="008E52FD"/>
    <w:rsid w:val="008E5B64"/>
    <w:rsid w:val="008E5E59"/>
    <w:rsid w:val="008E5F71"/>
    <w:rsid w:val="008E6525"/>
    <w:rsid w:val="008E6A9A"/>
    <w:rsid w:val="008E6D97"/>
    <w:rsid w:val="008E7E70"/>
    <w:rsid w:val="008F000C"/>
    <w:rsid w:val="008F05E2"/>
    <w:rsid w:val="008F07F5"/>
    <w:rsid w:val="008F13F1"/>
    <w:rsid w:val="008F26C8"/>
    <w:rsid w:val="008F3187"/>
    <w:rsid w:val="008F3841"/>
    <w:rsid w:val="008F3999"/>
    <w:rsid w:val="008F3B1D"/>
    <w:rsid w:val="008F3B69"/>
    <w:rsid w:val="008F41F7"/>
    <w:rsid w:val="008F453A"/>
    <w:rsid w:val="008F48FC"/>
    <w:rsid w:val="008F4F60"/>
    <w:rsid w:val="008F51EF"/>
    <w:rsid w:val="008F53E4"/>
    <w:rsid w:val="008F5901"/>
    <w:rsid w:val="008F5C8A"/>
    <w:rsid w:val="008F68B2"/>
    <w:rsid w:val="008F6B68"/>
    <w:rsid w:val="009001DF"/>
    <w:rsid w:val="0090024F"/>
    <w:rsid w:val="009002D2"/>
    <w:rsid w:val="009002EC"/>
    <w:rsid w:val="00900FCF"/>
    <w:rsid w:val="00901902"/>
    <w:rsid w:val="009019AA"/>
    <w:rsid w:val="00901D3C"/>
    <w:rsid w:val="009020B9"/>
    <w:rsid w:val="009020F5"/>
    <w:rsid w:val="00902833"/>
    <w:rsid w:val="00903121"/>
    <w:rsid w:val="00904556"/>
    <w:rsid w:val="00904564"/>
    <w:rsid w:val="00904A60"/>
    <w:rsid w:val="00904B9A"/>
    <w:rsid w:val="009050CE"/>
    <w:rsid w:val="00905A07"/>
    <w:rsid w:val="00905A7E"/>
    <w:rsid w:val="00905EBD"/>
    <w:rsid w:val="0090609A"/>
    <w:rsid w:val="00906113"/>
    <w:rsid w:val="00906749"/>
    <w:rsid w:val="00906C67"/>
    <w:rsid w:val="009070A6"/>
    <w:rsid w:val="009077E5"/>
    <w:rsid w:val="00907AD1"/>
    <w:rsid w:val="00910498"/>
    <w:rsid w:val="0091081B"/>
    <w:rsid w:val="00910C10"/>
    <w:rsid w:val="00911ADD"/>
    <w:rsid w:val="00911E8C"/>
    <w:rsid w:val="009126C8"/>
    <w:rsid w:val="00912B74"/>
    <w:rsid w:val="00912B86"/>
    <w:rsid w:val="00912C9E"/>
    <w:rsid w:val="00913081"/>
    <w:rsid w:val="00913DF4"/>
    <w:rsid w:val="00914B20"/>
    <w:rsid w:val="00914DC5"/>
    <w:rsid w:val="00915408"/>
    <w:rsid w:val="009154B0"/>
    <w:rsid w:val="0091557B"/>
    <w:rsid w:val="00915B54"/>
    <w:rsid w:val="00915E0E"/>
    <w:rsid w:val="00915F88"/>
    <w:rsid w:val="00916886"/>
    <w:rsid w:val="00916B03"/>
    <w:rsid w:val="009170CE"/>
    <w:rsid w:val="0091712F"/>
    <w:rsid w:val="00917AA5"/>
    <w:rsid w:val="00917DB1"/>
    <w:rsid w:val="00920004"/>
    <w:rsid w:val="00920AF7"/>
    <w:rsid w:val="00921094"/>
    <w:rsid w:val="00922030"/>
    <w:rsid w:val="00922F37"/>
    <w:rsid w:val="0092319A"/>
    <w:rsid w:val="00923578"/>
    <w:rsid w:val="00923D78"/>
    <w:rsid w:val="00923D8D"/>
    <w:rsid w:val="00923DE9"/>
    <w:rsid w:val="00923EEE"/>
    <w:rsid w:val="009247AD"/>
    <w:rsid w:val="009248AD"/>
    <w:rsid w:val="00924907"/>
    <w:rsid w:val="009249CE"/>
    <w:rsid w:val="00924EA8"/>
    <w:rsid w:val="009250C0"/>
    <w:rsid w:val="0092511E"/>
    <w:rsid w:val="00925521"/>
    <w:rsid w:val="009257CF"/>
    <w:rsid w:val="00925EDA"/>
    <w:rsid w:val="00925F87"/>
    <w:rsid w:val="009260C0"/>
    <w:rsid w:val="00926139"/>
    <w:rsid w:val="00926B7F"/>
    <w:rsid w:val="00927595"/>
    <w:rsid w:val="00927695"/>
    <w:rsid w:val="00927B80"/>
    <w:rsid w:val="00927C6F"/>
    <w:rsid w:val="00927DB5"/>
    <w:rsid w:val="00927E16"/>
    <w:rsid w:val="00927F2F"/>
    <w:rsid w:val="009303FB"/>
    <w:rsid w:val="00930419"/>
    <w:rsid w:val="009304C8"/>
    <w:rsid w:val="00930BC0"/>
    <w:rsid w:val="00930F75"/>
    <w:rsid w:val="00931F77"/>
    <w:rsid w:val="00932205"/>
    <w:rsid w:val="00932883"/>
    <w:rsid w:val="00932B09"/>
    <w:rsid w:val="00932E44"/>
    <w:rsid w:val="0093356A"/>
    <w:rsid w:val="00933616"/>
    <w:rsid w:val="00933A7C"/>
    <w:rsid w:val="00933DA9"/>
    <w:rsid w:val="00933DD8"/>
    <w:rsid w:val="009359E3"/>
    <w:rsid w:val="00936382"/>
    <w:rsid w:val="00936A09"/>
    <w:rsid w:val="00936DAE"/>
    <w:rsid w:val="00937002"/>
    <w:rsid w:val="0093743D"/>
    <w:rsid w:val="00937B84"/>
    <w:rsid w:val="00937D55"/>
    <w:rsid w:val="00937EE0"/>
    <w:rsid w:val="009402AE"/>
    <w:rsid w:val="0094089F"/>
    <w:rsid w:val="009408FE"/>
    <w:rsid w:val="00940D3B"/>
    <w:rsid w:val="00940F01"/>
    <w:rsid w:val="009415E8"/>
    <w:rsid w:val="00941639"/>
    <w:rsid w:val="00941690"/>
    <w:rsid w:val="0094246A"/>
    <w:rsid w:val="00942B1B"/>
    <w:rsid w:val="00942EAA"/>
    <w:rsid w:val="00943566"/>
    <w:rsid w:val="00943E55"/>
    <w:rsid w:val="00944227"/>
    <w:rsid w:val="00944DCC"/>
    <w:rsid w:val="00944F23"/>
    <w:rsid w:val="009450FE"/>
    <w:rsid w:val="00945157"/>
    <w:rsid w:val="00945485"/>
    <w:rsid w:val="00945C32"/>
    <w:rsid w:val="00945C8F"/>
    <w:rsid w:val="00946201"/>
    <w:rsid w:val="009466D3"/>
    <w:rsid w:val="00946FAD"/>
    <w:rsid w:val="009506E2"/>
    <w:rsid w:val="00950B2E"/>
    <w:rsid w:val="00950BBD"/>
    <w:rsid w:val="00951270"/>
    <w:rsid w:val="009512B8"/>
    <w:rsid w:val="009516F6"/>
    <w:rsid w:val="00951D23"/>
    <w:rsid w:val="0095215B"/>
    <w:rsid w:val="00952429"/>
    <w:rsid w:val="00952EAD"/>
    <w:rsid w:val="009530E5"/>
    <w:rsid w:val="0095328E"/>
    <w:rsid w:val="009536FC"/>
    <w:rsid w:val="0095426A"/>
    <w:rsid w:val="00954BD6"/>
    <w:rsid w:val="00954CEC"/>
    <w:rsid w:val="00954D87"/>
    <w:rsid w:val="00955CBA"/>
    <w:rsid w:val="009564C9"/>
    <w:rsid w:val="00956787"/>
    <w:rsid w:val="0095773C"/>
    <w:rsid w:val="00957C1B"/>
    <w:rsid w:val="00957E8B"/>
    <w:rsid w:val="009604C4"/>
    <w:rsid w:val="009606D0"/>
    <w:rsid w:val="009613A2"/>
    <w:rsid w:val="0096141C"/>
    <w:rsid w:val="00961DE1"/>
    <w:rsid w:val="00962E14"/>
    <w:rsid w:val="00962EC1"/>
    <w:rsid w:val="00963D9E"/>
    <w:rsid w:val="00964089"/>
    <w:rsid w:val="009640BA"/>
    <w:rsid w:val="0096410E"/>
    <w:rsid w:val="009642B7"/>
    <w:rsid w:val="009645AC"/>
    <w:rsid w:val="00964A1F"/>
    <w:rsid w:val="00964ABF"/>
    <w:rsid w:val="00964AD7"/>
    <w:rsid w:val="00965485"/>
    <w:rsid w:val="00965B0F"/>
    <w:rsid w:val="00965BEA"/>
    <w:rsid w:val="00965D73"/>
    <w:rsid w:val="0096602B"/>
    <w:rsid w:val="0096632F"/>
    <w:rsid w:val="00966805"/>
    <w:rsid w:val="00966CDD"/>
    <w:rsid w:val="00966E54"/>
    <w:rsid w:val="009670AF"/>
    <w:rsid w:val="00967A79"/>
    <w:rsid w:val="00967B9C"/>
    <w:rsid w:val="009700C9"/>
    <w:rsid w:val="00970BD9"/>
    <w:rsid w:val="00970EA4"/>
    <w:rsid w:val="00970FBB"/>
    <w:rsid w:val="00971B9B"/>
    <w:rsid w:val="00971CA6"/>
    <w:rsid w:val="00971DF9"/>
    <w:rsid w:val="009720E3"/>
    <w:rsid w:val="00972CB8"/>
    <w:rsid w:val="009737F5"/>
    <w:rsid w:val="00973C62"/>
    <w:rsid w:val="00973F66"/>
    <w:rsid w:val="009741D8"/>
    <w:rsid w:val="009742F3"/>
    <w:rsid w:val="0097466B"/>
    <w:rsid w:val="00975838"/>
    <w:rsid w:val="00975A3C"/>
    <w:rsid w:val="00975F13"/>
    <w:rsid w:val="00975F49"/>
    <w:rsid w:val="0097696C"/>
    <w:rsid w:val="00977014"/>
    <w:rsid w:val="00977993"/>
    <w:rsid w:val="00977FA5"/>
    <w:rsid w:val="00980351"/>
    <w:rsid w:val="0098038E"/>
    <w:rsid w:val="009805A7"/>
    <w:rsid w:val="009806CA"/>
    <w:rsid w:val="00980F0D"/>
    <w:rsid w:val="0098158D"/>
    <w:rsid w:val="009819D9"/>
    <w:rsid w:val="00981CAE"/>
    <w:rsid w:val="00981FA8"/>
    <w:rsid w:val="00982088"/>
    <w:rsid w:val="009820C3"/>
    <w:rsid w:val="00982125"/>
    <w:rsid w:val="00983235"/>
    <w:rsid w:val="00983AB5"/>
    <w:rsid w:val="00983DCF"/>
    <w:rsid w:val="009845C8"/>
    <w:rsid w:val="00984682"/>
    <w:rsid w:val="009847AA"/>
    <w:rsid w:val="00984A6C"/>
    <w:rsid w:val="00984D4C"/>
    <w:rsid w:val="009850A0"/>
    <w:rsid w:val="009854F7"/>
    <w:rsid w:val="009857EF"/>
    <w:rsid w:val="00985AC6"/>
    <w:rsid w:val="00985D98"/>
    <w:rsid w:val="00985FC0"/>
    <w:rsid w:val="00986069"/>
    <w:rsid w:val="0098611D"/>
    <w:rsid w:val="009862FF"/>
    <w:rsid w:val="009864AE"/>
    <w:rsid w:val="009868CB"/>
    <w:rsid w:val="0098758E"/>
    <w:rsid w:val="0098777E"/>
    <w:rsid w:val="00987A14"/>
    <w:rsid w:val="009908F4"/>
    <w:rsid w:val="00990DDE"/>
    <w:rsid w:val="00991222"/>
    <w:rsid w:val="0099158E"/>
    <w:rsid w:val="00991931"/>
    <w:rsid w:val="00991B1A"/>
    <w:rsid w:val="00991F38"/>
    <w:rsid w:val="00992041"/>
    <w:rsid w:val="00992179"/>
    <w:rsid w:val="00992443"/>
    <w:rsid w:val="009926A4"/>
    <w:rsid w:val="00992802"/>
    <w:rsid w:val="009928C6"/>
    <w:rsid w:val="0099298A"/>
    <w:rsid w:val="0099308D"/>
    <w:rsid w:val="00993B80"/>
    <w:rsid w:val="0099409E"/>
    <w:rsid w:val="00994274"/>
    <w:rsid w:val="00994305"/>
    <w:rsid w:val="0099479A"/>
    <w:rsid w:val="009948F1"/>
    <w:rsid w:val="00994DE3"/>
    <w:rsid w:val="00994F80"/>
    <w:rsid w:val="009954E6"/>
    <w:rsid w:val="0099575D"/>
    <w:rsid w:val="00995A25"/>
    <w:rsid w:val="00995D38"/>
    <w:rsid w:val="00995F1F"/>
    <w:rsid w:val="00996749"/>
    <w:rsid w:val="00996B53"/>
    <w:rsid w:val="00997417"/>
    <w:rsid w:val="009975F5"/>
    <w:rsid w:val="00997FC7"/>
    <w:rsid w:val="009A0B64"/>
    <w:rsid w:val="009A1563"/>
    <w:rsid w:val="009A1E4F"/>
    <w:rsid w:val="009A21E2"/>
    <w:rsid w:val="009A21E3"/>
    <w:rsid w:val="009A268F"/>
    <w:rsid w:val="009A2D03"/>
    <w:rsid w:val="009A39DC"/>
    <w:rsid w:val="009A3F27"/>
    <w:rsid w:val="009A43FC"/>
    <w:rsid w:val="009A4EE2"/>
    <w:rsid w:val="009A52B5"/>
    <w:rsid w:val="009A531C"/>
    <w:rsid w:val="009A5753"/>
    <w:rsid w:val="009A57EB"/>
    <w:rsid w:val="009A6437"/>
    <w:rsid w:val="009A6465"/>
    <w:rsid w:val="009A65B0"/>
    <w:rsid w:val="009A6612"/>
    <w:rsid w:val="009A67A3"/>
    <w:rsid w:val="009A68C8"/>
    <w:rsid w:val="009A699B"/>
    <w:rsid w:val="009A6CA4"/>
    <w:rsid w:val="009A7168"/>
    <w:rsid w:val="009A71BC"/>
    <w:rsid w:val="009A7844"/>
    <w:rsid w:val="009A7BA5"/>
    <w:rsid w:val="009B067B"/>
    <w:rsid w:val="009B103D"/>
    <w:rsid w:val="009B1313"/>
    <w:rsid w:val="009B180C"/>
    <w:rsid w:val="009B2036"/>
    <w:rsid w:val="009B25E9"/>
    <w:rsid w:val="009B34EF"/>
    <w:rsid w:val="009B3624"/>
    <w:rsid w:val="009B3EBA"/>
    <w:rsid w:val="009B3EFA"/>
    <w:rsid w:val="009B42F4"/>
    <w:rsid w:val="009B4A9B"/>
    <w:rsid w:val="009B585F"/>
    <w:rsid w:val="009B68E6"/>
    <w:rsid w:val="009B6DDA"/>
    <w:rsid w:val="009B6EBC"/>
    <w:rsid w:val="009B7A84"/>
    <w:rsid w:val="009B7A96"/>
    <w:rsid w:val="009B7C85"/>
    <w:rsid w:val="009B7E02"/>
    <w:rsid w:val="009B7E22"/>
    <w:rsid w:val="009B7FD9"/>
    <w:rsid w:val="009C04E9"/>
    <w:rsid w:val="009C08B7"/>
    <w:rsid w:val="009C09B8"/>
    <w:rsid w:val="009C0B9A"/>
    <w:rsid w:val="009C0D95"/>
    <w:rsid w:val="009C17C5"/>
    <w:rsid w:val="009C17E2"/>
    <w:rsid w:val="009C181F"/>
    <w:rsid w:val="009C1AD6"/>
    <w:rsid w:val="009C2214"/>
    <w:rsid w:val="009C239A"/>
    <w:rsid w:val="009C3130"/>
    <w:rsid w:val="009C34BB"/>
    <w:rsid w:val="009C3668"/>
    <w:rsid w:val="009C36AB"/>
    <w:rsid w:val="009C387F"/>
    <w:rsid w:val="009C404D"/>
    <w:rsid w:val="009C42D6"/>
    <w:rsid w:val="009C4A1B"/>
    <w:rsid w:val="009C4AE7"/>
    <w:rsid w:val="009C4CDB"/>
    <w:rsid w:val="009C4DC8"/>
    <w:rsid w:val="009C4ECF"/>
    <w:rsid w:val="009C53E7"/>
    <w:rsid w:val="009C610F"/>
    <w:rsid w:val="009C659F"/>
    <w:rsid w:val="009C65A2"/>
    <w:rsid w:val="009C6632"/>
    <w:rsid w:val="009C6DB8"/>
    <w:rsid w:val="009C6EA2"/>
    <w:rsid w:val="009C77BF"/>
    <w:rsid w:val="009C7C37"/>
    <w:rsid w:val="009D0196"/>
    <w:rsid w:val="009D0DB2"/>
    <w:rsid w:val="009D0FD1"/>
    <w:rsid w:val="009D1077"/>
    <w:rsid w:val="009D11E4"/>
    <w:rsid w:val="009D1AA9"/>
    <w:rsid w:val="009D2210"/>
    <w:rsid w:val="009D23A2"/>
    <w:rsid w:val="009D262A"/>
    <w:rsid w:val="009D2B03"/>
    <w:rsid w:val="009D2F81"/>
    <w:rsid w:val="009D3A45"/>
    <w:rsid w:val="009D4309"/>
    <w:rsid w:val="009D4C9F"/>
    <w:rsid w:val="009D4D90"/>
    <w:rsid w:val="009D4F93"/>
    <w:rsid w:val="009D5081"/>
    <w:rsid w:val="009D53F2"/>
    <w:rsid w:val="009D5747"/>
    <w:rsid w:val="009D5F65"/>
    <w:rsid w:val="009D6576"/>
    <w:rsid w:val="009D6599"/>
    <w:rsid w:val="009D65A0"/>
    <w:rsid w:val="009D65C9"/>
    <w:rsid w:val="009D6A08"/>
    <w:rsid w:val="009D6AC0"/>
    <w:rsid w:val="009D6D69"/>
    <w:rsid w:val="009D7226"/>
    <w:rsid w:val="009D73E3"/>
    <w:rsid w:val="009D7A5B"/>
    <w:rsid w:val="009D7DCA"/>
    <w:rsid w:val="009D7E2C"/>
    <w:rsid w:val="009E00F5"/>
    <w:rsid w:val="009E05A1"/>
    <w:rsid w:val="009E0E64"/>
    <w:rsid w:val="009E1113"/>
    <w:rsid w:val="009E15BA"/>
    <w:rsid w:val="009E17D9"/>
    <w:rsid w:val="009E1A69"/>
    <w:rsid w:val="009E1B6C"/>
    <w:rsid w:val="009E24CA"/>
    <w:rsid w:val="009E25D4"/>
    <w:rsid w:val="009E3284"/>
    <w:rsid w:val="009E3321"/>
    <w:rsid w:val="009E33BA"/>
    <w:rsid w:val="009E33D7"/>
    <w:rsid w:val="009E3CEB"/>
    <w:rsid w:val="009E425A"/>
    <w:rsid w:val="009E46ED"/>
    <w:rsid w:val="009E4E20"/>
    <w:rsid w:val="009E505F"/>
    <w:rsid w:val="009E5F03"/>
    <w:rsid w:val="009E6094"/>
    <w:rsid w:val="009E610F"/>
    <w:rsid w:val="009E61EB"/>
    <w:rsid w:val="009E6753"/>
    <w:rsid w:val="009E688A"/>
    <w:rsid w:val="009E692D"/>
    <w:rsid w:val="009E6DDC"/>
    <w:rsid w:val="009E6EA8"/>
    <w:rsid w:val="009E72CB"/>
    <w:rsid w:val="009E73F1"/>
    <w:rsid w:val="009F0C2B"/>
    <w:rsid w:val="009F12F9"/>
    <w:rsid w:val="009F1435"/>
    <w:rsid w:val="009F22CF"/>
    <w:rsid w:val="009F3357"/>
    <w:rsid w:val="009F3547"/>
    <w:rsid w:val="009F364B"/>
    <w:rsid w:val="009F384E"/>
    <w:rsid w:val="009F3959"/>
    <w:rsid w:val="009F456B"/>
    <w:rsid w:val="009F5237"/>
    <w:rsid w:val="009F56AB"/>
    <w:rsid w:val="009F57AF"/>
    <w:rsid w:val="009F58DF"/>
    <w:rsid w:val="009F5D02"/>
    <w:rsid w:val="009F6117"/>
    <w:rsid w:val="009F6229"/>
    <w:rsid w:val="009F622D"/>
    <w:rsid w:val="009F6536"/>
    <w:rsid w:val="009F65D3"/>
    <w:rsid w:val="009F66E8"/>
    <w:rsid w:val="009F68F0"/>
    <w:rsid w:val="009F6E43"/>
    <w:rsid w:val="009F6E86"/>
    <w:rsid w:val="009F7293"/>
    <w:rsid w:val="009F7437"/>
    <w:rsid w:val="009F7512"/>
    <w:rsid w:val="009F7857"/>
    <w:rsid w:val="00A008B2"/>
    <w:rsid w:val="00A00FFC"/>
    <w:rsid w:val="00A0182E"/>
    <w:rsid w:val="00A018E6"/>
    <w:rsid w:val="00A01900"/>
    <w:rsid w:val="00A01AE7"/>
    <w:rsid w:val="00A02024"/>
    <w:rsid w:val="00A03B4E"/>
    <w:rsid w:val="00A03DFB"/>
    <w:rsid w:val="00A04005"/>
    <w:rsid w:val="00A04ADC"/>
    <w:rsid w:val="00A04C02"/>
    <w:rsid w:val="00A04F2A"/>
    <w:rsid w:val="00A05612"/>
    <w:rsid w:val="00A05DBE"/>
    <w:rsid w:val="00A06ABB"/>
    <w:rsid w:val="00A06AD0"/>
    <w:rsid w:val="00A06C25"/>
    <w:rsid w:val="00A07088"/>
    <w:rsid w:val="00A0751F"/>
    <w:rsid w:val="00A075DE"/>
    <w:rsid w:val="00A076CB"/>
    <w:rsid w:val="00A077BA"/>
    <w:rsid w:val="00A07AF7"/>
    <w:rsid w:val="00A07B61"/>
    <w:rsid w:val="00A10FDB"/>
    <w:rsid w:val="00A1156A"/>
    <w:rsid w:val="00A11AD2"/>
    <w:rsid w:val="00A11D0F"/>
    <w:rsid w:val="00A11F58"/>
    <w:rsid w:val="00A12016"/>
    <w:rsid w:val="00A122AA"/>
    <w:rsid w:val="00A1242F"/>
    <w:rsid w:val="00A12C70"/>
    <w:rsid w:val="00A12CE4"/>
    <w:rsid w:val="00A1328C"/>
    <w:rsid w:val="00A13377"/>
    <w:rsid w:val="00A13588"/>
    <w:rsid w:val="00A135B0"/>
    <w:rsid w:val="00A13671"/>
    <w:rsid w:val="00A1400A"/>
    <w:rsid w:val="00A141FA"/>
    <w:rsid w:val="00A146D1"/>
    <w:rsid w:val="00A14916"/>
    <w:rsid w:val="00A14E04"/>
    <w:rsid w:val="00A15012"/>
    <w:rsid w:val="00A1506E"/>
    <w:rsid w:val="00A150E9"/>
    <w:rsid w:val="00A1514F"/>
    <w:rsid w:val="00A152D9"/>
    <w:rsid w:val="00A15539"/>
    <w:rsid w:val="00A15544"/>
    <w:rsid w:val="00A1556E"/>
    <w:rsid w:val="00A162F2"/>
    <w:rsid w:val="00A16D1B"/>
    <w:rsid w:val="00A17435"/>
    <w:rsid w:val="00A17883"/>
    <w:rsid w:val="00A179E2"/>
    <w:rsid w:val="00A200E6"/>
    <w:rsid w:val="00A20330"/>
    <w:rsid w:val="00A205F5"/>
    <w:rsid w:val="00A20838"/>
    <w:rsid w:val="00A20857"/>
    <w:rsid w:val="00A20E54"/>
    <w:rsid w:val="00A20F23"/>
    <w:rsid w:val="00A20FD3"/>
    <w:rsid w:val="00A215A1"/>
    <w:rsid w:val="00A217AB"/>
    <w:rsid w:val="00A21B72"/>
    <w:rsid w:val="00A21B97"/>
    <w:rsid w:val="00A21BAC"/>
    <w:rsid w:val="00A221B4"/>
    <w:rsid w:val="00A2235E"/>
    <w:rsid w:val="00A2275D"/>
    <w:rsid w:val="00A228E9"/>
    <w:rsid w:val="00A22EC6"/>
    <w:rsid w:val="00A23559"/>
    <w:rsid w:val="00A23C96"/>
    <w:rsid w:val="00A23E9B"/>
    <w:rsid w:val="00A24131"/>
    <w:rsid w:val="00A24133"/>
    <w:rsid w:val="00A245F3"/>
    <w:rsid w:val="00A24784"/>
    <w:rsid w:val="00A24F53"/>
    <w:rsid w:val="00A24F6F"/>
    <w:rsid w:val="00A2514B"/>
    <w:rsid w:val="00A25189"/>
    <w:rsid w:val="00A255A1"/>
    <w:rsid w:val="00A25694"/>
    <w:rsid w:val="00A25ABE"/>
    <w:rsid w:val="00A2611F"/>
    <w:rsid w:val="00A26418"/>
    <w:rsid w:val="00A2645A"/>
    <w:rsid w:val="00A26CA1"/>
    <w:rsid w:val="00A26CE0"/>
    <w:rsid w:val="00A26E88"/>
    <w:rsid w:val="00A2716C"/>
    <w:rsid w:val="00A27384"/>
    <w:rsid w:val="00A274B1"/>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23F8"/>
    <w:rsid w:val="00A324E6"/>
    <w:rsid w:val="00A32976"/>
    <w:rsid w:val="00A33C06"/>
    <w:rsid w:val="00A3497D"/>
    <w:rsid w:val="00A356D0"/>
    <w:rsid w:val="00A36550"/>
    <w:rsid w:val="00A367F4"/>
    <w:rsid w:val="00A36A27"/>
    <w:rsid w:val="00A36E14"/>
    <w:rsid w:val="00A36EFB"/>
    <w:rsid w:val="00A36F86"/>
    <w:rsid w:val="00A3767B"/>
    <w:rsid w:val="00A37EB8"/>
    <w:rsid w:val="00A40BC5"/>
    <w:rsid w:val="00A40BEE"/>
    <w:rsid w:val="00A40CE5"/>
    <w:rsid w:val="00A4108A"/>
    <w:rsid w:val="00A410F6"/>
    <w:rsid w:val="00A41628"/>
    <w:rsid w:val="00A41808"/>
    <w:rsid w:val="00A41944"/>
    <w:rsid w:val="00A419DA"/>
    <w:rsid w:val="00A423D0"/>
    <w:rsid w:val="00A427F0"/>
    <w:rsid w:val="00A42FA3"/>
    <w:rsid w:val="00A43532"/>
    <w:rsid w:val="00A43911"/>
    <w:rsid w:val="00A43C72"/>
    <w:rsid w:val="00A43D37"/>
    <w:rsid w:val="00A4486E"/>
    <w:rsid w:val="00A44AE3"/>
    <w:rsid w:val="00A44C61"/>
    <w:rsid w:val="00A44F3C"/>
    <w:rsid w:val="00A457FA"/>
    <w:rsid w:val="00A45E22"/>
    <w:rsid w:val="00A470DE"/>
    <w:rsid w:val="00A47B80"/>
    <w:rsid w:val="00A47EDC"/>
    <w:rsid w:val="00A47FD4"/>
    <w:rsid w:val="00A502FB"/>
    <w:rsid w:val="00A505E6"/>
    <w:rsid w:val="00A509A8"/>
    <w:rsid w:val="00A5107F"/>
    <w:rsid w:val="00A51251"/>
    <w:rsid w:val="00A5134B"/>
    <w:rsid w:val="00A514C5"/>
    <w:rsid w:val="00A515E5"/>
    <w:rsid w:val="00A519AB"/>
    <w:rsid w:val="00A51CEB"/>
    <w:rsid w:val="00A521C4"/>
    <w:rsid w:val="00A5278C"/>
    <w:rsid w:val="00A536A6"/>
    <w:rsid w:val="00A5394B"/>
    <w:rsid w:val="00A53A2A"/>
    <w:rsid w:val="00A53D09"/>
    <w:rsid w:val="00A5424A"/>
    <w:rsid w:val="00A54745"/>
    <w:rsid w:val="00A547A7"/>
    <w:rsid w:val="00A553B6"/>
    <w:rsid w:val="00A55655"/>
    <w:rsid w:val="00A5585F"/>
    <w:rsid w:val="00A5689F"/>
    <w:rsid w:val="00A5690B"/>
    <w:rsid w:val="00A56CE6"/>
    <w:rsid w:val="00A56DBB"/>
    <w:rsid w:val="00A57043"/>
    <w:rsid w:val="00A571D0"/>
    <w:rsid w:val="00A57A51"/>
    <w:rsid w:val="00A57D8F"/>
    <w:rsid w:val="00A60085"/>
    <w:rsid w:val="00A60334"/>
    <w:rsid w:val="00A603D4"/>
    <w:rsid w:val="00A607E6"/>
    <w:rsid w:val="00A60BF3"/>
    <w:rsid w:val="00A60CD8"/>
    <w:rsid w:val="00A60D0E"/>
    <w:rsid w:val="00A60DCE"/>
    <w:rsid w:val="00A60E81"/>
    <w:rsid w:val="00A615DC"/>
    <w:rsid w:val="00A61C57"/>
    <w:rsid w:val="00A61F6B"/>
    <w:rsid w:val="00A623B3"/>
    <w:rsid w:val="00A6240E"/>
    <w:rsid w:val="00A62509"/>
    <w:rsid w:val="00A627D3"/>
    <w:rsid w:val="00A628F0"/>
    <w:rsid w:val="00A62E44"/>
    <w:rsid w:val="00A63157"/>
    <w:rsid w:val="00A635D0"/>
    <w:rsid w:val="00A63748"/>
    <w:rsid w:val="00A63F11"/>
    <w:rsid w:val="00A63F61"/>
    <w:rsid w:val="00A64388"/>
    <w:rsid w:val="00A646A5"/>
    <w:rsid w:val="00A646C5"/>
    <w:rsid w:val="00A6477A"/>
    <w:rsid w:val="00A64AC4"/>
    <w:rsid w:val="00A65514"/>
    <w:rsid w:val="00A65D11"/>
    <w:rsid w:val="00A6637E"/>
    <w:rsid w:val="00A6652B"/>
    <w:rsid w:val="00A66E3F"/>
    <w:rsid w:val="00A66EF9"/>
    <w:rsid w:val="00A67147"/>
    <w:rsid w:val="00A6761C"/>
    <w:rsid w:val="00A67BD4"/>
    <w:rsid w:val="00A67F45"/>
    <w:rsid w:val="00A703E7"/>
    <w:rsid w:val="00A70689"/>
    <w:rsid w:val="00A71362"/>
    <w:rsid w:val="00A717D3"/>
    <w:rsid w:val="00A71AED"/>
    <w:rsid w:val="00A721D9"/>
    <w:rsid w:val="00A722BF"/>
    <w:rsid w:val="00A7244B"/>
    <w:rsid w:val="00A727FB"/>
    <w:rsid w:val="00A7289E"/>
    <w:rsid w:val="00A72FF7"/>
    <w:rsid w:val="00A73121"/>
    <w:rsid w:val="00A734C6"/>
    <w:rsid w:val="00A73AAD"/>
    <w:rsid w:val="00A73CAB"/>
    <w:rsid w:val="00A73EBE"/>
    <w:rsid w:val="00A7403D"/>
    <w:rsid w:val="00A74528"/>
    <w:rsid w:val="00A74873"/>
    <w:rsid w:val="00A74F51"/>
    <w:rsid w:val="00A75133"/>
    <w:rsid w:val="00A752D3"/>
    <w:rsid w:val="00A75482"/>
    <w:rsid w:val="00A7565B"/>
    <w:rsid w:val="00A758CC"/>
    <w:rsid w:val="00A75AFD"/>
    <w:rsid w:val="00A76359"/>
    <w:rsid w:val="00A76806"/>
    <w:rsid w:val="00A76973"/>
    <w:rsid w:val="00A769AA"/>
    <w:rsid w:val="00A769D2"/>
    <w:rsid w:val="00A76CDE"/>
    <w:rsid w:val="00A76FAD"/>
    <w:rsid w:val="00A77187"/>
    <w:rsid w:val="00A7737D"/>
    <w:rsid w:val="00A77789"/>
    <w:rsid w:val="00A778CE"/>
    <w:rsid w:val="00A77B09"/>
    <w:rsid w:val="00A77C7A"/>
    <w:rsid w:val="00A80298"/>
    <w:rsid w:val="00A80459"/>
    <w:rsid w:val="00A80A52"/>
    <w:rsid w:val="00A80AF5"/>
    <w:rsid w:val="00A80BE4"/>
    <w:rsid w:val="00A81507"/>
    <w:rsid w:val="00A8165A"/>
    <w:rsid w:val="00A81A0C"/>
    <w:rsid w:val="00A81A2F"/>
    <w:rsid w:val="00A81B09"/>
    <w:rsid w:val="00A81BEB"/>
    <w:rsid w:val="00A8284D"/>
    <w:rsid w:val="00A82C10"/>
    <w:rsid w:val="00A82C1B"/>
    <w:rsid w:val="00A82E27"/>
    <w:rsid w:val="00A83786"/>
    <w:rsid w:val="00A83EC4"/>
    <w:rsid w:val="00A84301"/>
    <w:rsid w:val="00A84396"/>
    <w:rsid w:val="00A84988"/>
    <w:rsid w:val="00A84B75"/>
    <w:rsid w:val="00A867A3"/>
    <w:rsid w:val="00A86B25"/>
    <w:rsid w:val="00A86EAA"/>
    <w:rsid w:val="00A8715A"/>
    <w:rsid w:val="00A87763"/>
    <w:rsid w:val="00A87B6B"/>
    <w:rsid w:val="00A87F40"/>
    <w:rsid w:val="00A9047E"/>
    <w:rsid w:val="00A907A8"/>
    <w:rsid w:val="00A90F5C"/>
    <w:rsid w:val="00A917CE"/>
    <w:rsid w:val="00A9188E"/>
    <w:rsid w:val="00A928E9"/>
    <w:rsid w:val="00A92969"/>
    <w:rsid w:val="00A92CCA"/>
    <w:rsid w:val="00A93F0E"/>
    <w:rsid w:val="00A93F7F"/>
    <w:rsid w:val="00A94149"/>
    <w:rsid w:val="00A943B4"/>
    <w:rsid w:val="00A95944"/>
    <w:rsid w:val="00A959E1"/>
    <w:rsid w:val="00A95BC4"/>
    <w:rsid w:val="00A960CE"/>
    <w:rsid w:val="00A96165"/>
    <w:rsid w:val="00A9629E"/>
    <w:rsid w:val="00A96A6F"/>
    <w:rsid w:val="00A96E5F"/>
    <w:rsid w:val="00A9704E"/>
    <w:rsid w:val="00A973F7"/>
    <w:rsid w:val="00A97E7A"/>
    <w:rsid w:val="00AA0264"/>
    <w:rsid w:val="00AA02ED"/>
    <w:rsid w:val="00AA0833"/>
    <w:rsid w:val="00AA0BB9"/>
    <w:rsid w:val="00AA0CB5"/>
    <w:rsid w:val="00AA111F"/>
    <w:rsid w:val="00AA11AA"/>
    <w:rsid w:val="00AA1445"/>
    <w:rsid w:val="00AA30EC"/>
    <w:rsid w:val="00AA3350"/>
    <w:rsid w:val="00AA34B2"/>
    <w:rsid w:val="00AA35FE"/>
    <w:rsid w:val="00AA3734"/>
    <w:rsid w:val="00AA3917"/>
    <w:rsid w:val="00AA3E2F"/>
    <w:rsid w:val="00AA3EAF"/>
    <w:rsid w:val="00AA3EE1"/>
    <w:rsid w:val="00AA3EFD"/>
    <w:rsid w:val="00AA4119"/>
    <w:rsid w:val="00AA414C"/>
    <w:rsid w:val="00AA41C6"/>
    <w:rsid w:val="00AA47C9"/>
    <w:rsid w:val="00AA5249"/>
    <w:rsid w:val="00AA5510"/>
    <w:rsid w:val="00AA558B"/>
    <w:rsid w:val="00AA5BAB"/>
    <w:rsid w:val="00AA5FD2"/>
    <w:rsid w:val="00AA638C"/>
    <w:rsid w:val="00AA6573"/>
    <w:rsid w:val="00AA7131"/>
    <w:rsid w:val="00AA719D"/>
    <w:rsid w:val="00AA71CF"/>
    <w:rsid w:val="00AA747B"/>
    <w:rsid w:val="00AA750F"/>
    <w:rsid w:val="00AA798E"/>
    <w:rsid w:val="00AA79AD"/>
    <w:rsid w:val="00AA79C5"/>
    <w:rsid w:val="00AA7C9B"/>
    <w:rsid w:val="00AB09A0"/>
    <w:rsid w:val="00AB130D"/>
    <w:rsid w:val="00AB13B9"/>
    <w:rsid w:val="00AB1401"/>
    <w:rsid w:val="00AB1D65"/>
    <w:rsid w:val="00AB2110"/>
    <w:rsid w:val="00AB264F"/>
    <w:rsid w:val="00AB2C2B"/>
    <w:rsid w:val="00AB2FA6"/>
    <w:rsid w:val="00AB3359"/>
    <w:rsid w:val="00AB3381"/>
    <w:rsid w:val="00AB35DD"/>
    <w:rsid w:val="00AB38F0"/>
    <w:rsid w:val="00AB392B"/>
    <w:rsid w:val="00AB49AA"/>
    <w:rsid w:val="00AB4D53"/>
    <w:rsid w:val="00AB4EEF"/>
    <w:rsid w:val="00AB5485"/>
    <w:rsid w:val="00AB5569"/>
    <w:rsid w:val="00AB71B1"/>
    <w:rsid w:val="00AB7534"/>
    <w:rsid w:val="00AC0229"/>
    <w:rsid w:val="00AC056A"/>
    <w:rsid w:val="00AC08A3"/>
    <w:rsid w:val="00AC0F60"/>
    <w:rsid w:val="00AC1381"/>
    <w:rsid w:val="00AC2BB7"/>
    <w:rsid w:val="00AC2BB8"/>
    <w:rsid w:val="00AC33F6"/>
    <w:rsid w:val="00AC35C9"/>
    <w:rsid w:val="00AC36A4"/>
    <w:rsid w:val="00AC39C2"/>
    <w:rsid w:val="00AC46E1"/>
    <w:rsid w:val="00AC4B96"/>
    <w:rsid w:val="00AC4D32"/>
    <w:rsid w:val="00AC4E64"/>
    <w:rsid w:val="00AC4FF2"/>
    <w:rsid w:val="00AC5399"/>
    <w:rsid w:val="00AC56B6"/>
    <w:rsid w:val="00AC5700"/>
    <w:rsid w:val="00AC573D"/>
    <w:rsid w:val="00AC638C"/>
    <w:rsid w:val="00AC673A"/>
    <w:rsid w:val="00AC680F"/>
    <w:rsid w:val="00AC68A7"/>
    <w:rsid w:val="00AC71A9"/>
    <w:rsid w:val="00AC77B9"/>
    <w:rsid w:val="00AC7CAC"/>
    <w:rsid w:val="00AC7D29"/>
    <w:rsid w:val="00AC7E98"/>
    <w:rsid w:val="00AD04AE"/>
    <w:rsid w:val="00AD0E35"/>
    <w:rsid w:val="00AD109E"/>
    <w:rsid w:val="00AD1100"/>
    <w:rsid w:val="00AD190A"/>
    <w:rsid w:val="00AD2000"/>
    <w:rsid w:val="00AD20B2"/>
    <w:rsid w:val="00AD20E2"/>
    <w:rsid w:val="00AD2773"/>
    <w:rsid w:val="00AD2FB7"/>
    <w:rsid w:val="00AD37E1"/>
    <w:rsid w:val="00AD436F"/>
    <w:rsid w:val="00AD4EFB"/>
    <w:rsid w:val="00AD5236"/>
    <w:rsid w:val="00AD565B"/>
    <w:rsid w:val="00AD5740"/>
    <w:rsid w:val="00AD5B7B"/>
    <w:rsid w:val="00AD5EEC"/>
    <w:rsid w:val="00AD681A"/>
    <w:rsid w:val="00AD6DF8"/>
    <w:rsid w:val="00AD6ECE"/>
    <w:rsid w:val="00AD6F53"/>
    <w:rsid w:val="00AD73BB"/>
    <w:rsid w:val="00AD74E4"/>
    <w:rsid w:val="00AD7789"/>
    <w:rsid w:val="00AD78D4"/>
    <w:rsid w:val="00AD7C05"/>
    <w:rsid w:val="00AD7EB6"/>
    <w:rsid w:val="00AD7FE8"/>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4002"/>
    <w:rsid w:val="00AE424E"/>
    <w:rsid w:val="00AE4283"/>
    <w:rsid w:val="00AE53BB"/>
    <w:rsid w:val="00AE60C5"/>
    <w:rsid w:val="00AE6D4B"/>
    <w:rsid w:val="00AE75F9"/>
    <w:rsid w:val="00AE7666"/>
    <w:rsid w:val="00AE7C98"/>
    <w:rsid w:val="00AE7E21"/>
    <w:rsid w:val="00AE7F5C"/>
    <w:rsid w:val="00AF06E4"/>
    <w:rsid w:val="00AF0868"/>
    <w:rsid w:val="00AF0AD2"/>
    <w:rsid w:val="00AF2311"/>
    <w:rsid w:val="00AF2F58"/>
    <w:rsid w:val="00AF3081"/>
    <w:rsid w:val="00AF3468"/>
    <w:rsid w:val="00AF3AEF"/>
    <w:rsid w:val="00AF3BD5"/>
    <w:rsid w:val="00AF3C81"/>
    <w:rsid w:val="00AF3CC6"/>
    <w:rsid w:val="00AF4972"/>
    <w:rsid w:val="00AF4DA5"/>
    <w:rsid w:val="00AF5711"/>
    <w:rsid w:val="00AF5833"/>
    <w:rsid w:val="00AF59B1"/>
    <w:rsid w:val="00AF5C54"/>
    <w:rsid w:val="00AF5C5B"/>
    <w:rsid w:val="00AF5D43"/>
    <w:rsid w:val="00AF658C"/>
    <w:rsid w:val="00AF67B0"/>
    <w:rsid w:val="00AF6888"/>
    <w:rsid w:val="00AF6A67"/>
    <w:rsid w:val="00AF6A81"/>
    <w:rsid w:val="00AF6CA5"/>
    <w:rsid w:val="00AF6D0C"/>
    <w:rsid w:val="00AF6E9D"/>
    <w:rsid w:val="00AF717F"/>
    <w:rsid w:val="00AF7301"/>
    <w:rsid w:val="00AF75DA"/>
    <w:rsid w:val="00B008AC"/>
    <w:rsid w:val="00B0092E"/>
    <w:rsid w:val="00B013A5"/>
    <w:rsid w:val="00B018CA"/>
    <w:rsid w:val="00B019F2"/>
    <w:rsid w:val="00B01CE9"/>
    <w:rsid w:val="00B027ED"/>
    <w:rsid w:val="00B02A25"/>
    <w:rsid w:val="00B02EAF"/>
    <w:rsid w:val="00B032A5"/>
    <w:rsid w:val="00B0343F"/>
    <w:rsid w:val="00B039F8"/>
    <w:rsid w:val="00B047A4"/>
    <w:rsid w:val="00B05DBF"/>
    <w:rsid w:val="00B066BD"/>
    <w:rsid w:val="00B06ABF"/>
    <w:rsid w:val="00B07069"/>
    <w:rsid w:val="00B074F9"/>
    <w:rsid w:val="00B078E6"/>
    <w:rsid w:val="00B1002B"/>
    <w:rsid w:val="00B100BE"/>
    <w:rsid w:val="00B10340"/>
    <w:rsid w:val="00B10570"/>
    <w:rsid w:val="00B10AAB"/>
    <w:rsid w:val="00B10AD2"/>
    <w:rsid w:val="00B10B33"/>
    <w:rsid w:val="00B10E33"/>
    <w:rsid w:val="00B110CD"/>
    <w:rsid w:val="00B11939"/>
    <w:rsid w:val="00B11D8B"/>
    <w:rsid w:val="00B12AC4"/>
    <w:rsid w:val="00B1324C"/>
    <w:rsid w:val="00B13F30"/>
    <w:rsid w:val="00B1512E"/>
    <w:rsid w:val="00B1558E"/>
    <w:rsid w:val="00B155C5"/>
    <w:rsid w:val="00B156FA"/>
    <w:rsid w:val="00B15CC5"/>
    <w:rsid w:val="00B15E8B"/>
    <w:rsid w:val="00B16557"/>
    <w:rsid w:val="00B16838"/>
    <w:rsid w:val="00B16924"/>
    <w:rsid w:val="00B16AA9"/>
    <w:rsid w:val="00B17019"/>
    <w:rsid w:val="00B17169"/>
    <w:rsid w:val="00B20664"/>
    <w:rsid w:val="00B2077B"/>
    <w:rsid w:val="00B20DF1"/>
    <w:rsid w:val="00B211AB"/>
    <w:rsid w:val="00B2147B"/>
    <w:rsid w:val="00B214D8"/>
    <w:rsid w:val="00B2150D"/>
    <w:rsid w:val="00B216C5"/>
    <w:rsid w:val="00B21D68"/>
    <w:rsid w:val="00B21FC8"/>
    <w:rsid w:val="00B225D8"/>
    <w:rsid w:val="00B22DBD"/>
    <w:rsid w:val="00B22FCC"/>
    <w:rsid w:val="00B23291"/>
    <w:rsid w:val="00B23292"/>
    <w:rsid w:val="00B234BD"/>
    <w:rsid w:val="00B235C8"/>
    <w:rsid w:val="00B238C6"/>
    <w:rsid w:val="00B23CD9"/>
    <w:rsid w:val="00B23FB0"/>
    <w:rsid w:val="00B24812"/>
    <w:rsid w:val="00B249D0"/>
    <w:rsid w:val="00B24AD9"/>
    <w:rsid w:val="00B25002"/>
    <w:rsid w:val="00B250AF"/>
    <w:rsid w:val="00B251F0"/>
    <w:rsid w:val="00B25F41"/>
    <w:rsid w:val="00B260F8"/>
    <w:rsid w:val="00B26CE3"/>
    <w:rsid w:val="00B26D34"/>
    <w:rsid w:val="00B273A9"/>
    <w:rsid w:val="00B276DF"/>
    <w:rsid w:val="00B27A3D"/>
    <w:rsid w:val="00B27CED"/>
    <w:rsid w:val="00B30216"/>
    <w:rsid w:val="00B3149B"/>
    <w:rsid w:val="00B31D29"/>
    <w:rsid w:val="00B31D5F"/>
    <w:rsid w:val="00B31DED"/>
    <w:rsid w:val="00B3206C"/>
    <w:rsid w:val="00B32120"/>
    <w:rsid w:val="00B3248E"/>
    <w:rsid w:val="00B32C69"/>
    <w:rsid w:val="00B32CDA"/>
    <w:rsid w:val="00B33705"/>
    <w:rsid w:val="00B33A27"/>
    <w:rsid w:val="00B34308"/>
    <w:rsid w:val="00B3450E"/>
    <w:rsid w:val="00B3463A"/>
    <w:rsid w:val="00B34D8B"/>
    <w:rsid w:val="00B35218"/>
    <w:rsid w:val="00B35835"/>
    <w:rsid w:val="00B36426"/>
    <w:rsid w:val="00B3652C"/>
    <w:rsid w:val="00B3673D"/>
    <w:rsid w:val="00B36BDB"/>
    <w:rsid w:val="00B37486"/>
    <w:rsid w:val="00B3757A"/>
    <w:rsid w:val="00B37652"/>
    <w:rsid w:val="00B37EDE"/>
    <w:rsid w:val="00B40037"/>
    <w:rsid w:val="00B4026F"/>
    <w:rsid w:val="00B409E8"/>
    <w:rsid w:val="00B40B0D"/>
    <w:rsid w:val="00B41019"/>
    <w:rsid w:val="00B41EBD"/>
    <w:rsid w:val="00B41F7E"/>
    <w:rsid w:val="00B42359"/>
    <w:rsid w:val="00B4236A"/>
    <w:rsid w:val="00B4255B"/>
    <w:rsid w:val="00B426B6"/>
    <w:rsid w:val="00B42C5A"/>
    <w:rsid w:val="00B435B7"/>
    <w:rsid w:val="00B43678"/>
    <w:rsid w:val="00B436AE"/>
    <w:rsid w:val="00B44595"/>
    <w:rsid w:val="00B448A0"/>
    <w:rsid w:val="00B448EC"/>
    <w:rsid w:val="00B44D64"/>
    <w:rsid w:val="00B45704"/>
    <w:rsid w:val="00B4585E"/>
    <w:rsid w:val="00B45C6D"/>
    <w:rsid w:val="00B462C6"/>
    <w:rsid w:val="00B46811"/>
    <w:rsid w:val="00B46859"/>
    <w:rsid w:val="00B46D59"/>
    <w:rsid w:val="00B46FD9"/>
    <w:rsid w:val="00B47B6A"/>
    <w:rsid w:val="00B47C3D"/>
    <w:rsid w:val="00B47E7F"/>
    <w:rsid w:val="00B47E94"/>
    <w:rsid w:val="00B504B9"/>
    <w:rsid w:val="00B5078E"/>
    <w:rsid w:val="00B50EBB"/>
    <w:rsid w:val="00B512CA"/>
    <w:rsid w:val="00B51303"/>
    <w:rsid w:val="00B51403"/>
    <w:rsid w:val="00B515B9"/>
    <w:rsid w:val="00B5187B"/>
    <w:rsid w:val="00B52337"/>
    <w:rsid w:val="00B524FD"/>
    <w:rsid w:val="00B530A8"/>
    <w:rsid w:val="00B53813"/>
    <w:rsid w:val="00B53E79"/>
    <w:rsid w:val="00B53FA4"/>
    <w:rsid w:val="00B54AFB"/>
    <w:rsid w:val="00B54C97"/>
    <w:rsid w:val="00B54E35"/>
    <w:rsid w:val="00B55245"/>
    <w:rsid w:val="00B554BA"/>
    <w:rsid w:val="00B55A00"/>
    <w:rsid w:val="00B56584"/>
    <w:rsid w:val="00B567FE"/>
    <w:rsid w:val="00B56D7F"/>
    <w:rsid w:val="00B57BA8"/>
    <w:rsid w:val="00B57C45"/>
    <w:rsid w:val="00B57D10"/>
    <w:rsid w:val="00B57F11"/>
    <w:rsid w:val="00B60628"/>
    <w:rsid w:val="00B6066E"/>
    <w:rsid w:val="00B60A7A"/>
    <w:rsid w:val="00B614FF"/>
    <w:rsid w:val="00B621ED"/>
    <w:rsid w:val="00B6237B"/>
    <w:rsid w:val="00B626F3"/>
    <w:rsid w:val="00B628A0"/>
    <w:rsid w:val="00B62BC2"/>
    <w:rsid w:val="00B62C50"/>
    <w:rsid w:val="00B62DF9"/>
    <w:rsid w:val="00B632E9"/>
    <w:rsid w:val="00B63AB2"/>
    <w:rsid w:val="00B63BA0"/>
    <w:rsid w:val="00B63E65"/>
    <w:rsid w:val="00B63FB4"/>
    <w:rsid w:val="00B646F0"/>
    <w:rsid w:val="00B651B4"/>
    <w:rsid w:val="00B65828"/>
    <w:rsid w:val="00B6585E"/>
    <w:rsid w:val="00B6649C"/>
    <w:rsid w:val="00B66550"/>
    <w:rsid w:val="00B669FC"/>
    <w:rsid w:val="00B673C0"/>
    <w:rsid w:val="00B679D2"/>
    <w:rsid w:val="00B70164"/>
    <w:rsid w:val="00B704A5"/>
    <w:rsid w:val="00B70FB3"/>
    <w:rsid w:val="00B712B9"/>
    <w:rsid w:val="00B712D6"/>
    <w:rsid w:val="00B71ABE"/>
    <w:rsid w:val="00B735C8"/>
    <w:rsid w:val="00B73A3D"/>
    <w:rsid w:val="00B73A55"/>
    <w:rsid w:val="00B74169"/>
    <w:rsid w:val="00B7431C"/>
    <w:rsid w:val="00B744C5"/>
    <w:rsid w:val="00B749AB"/>
    <w:rsid w:val="00B74F01"/>
    <w:rsid w:val="00B74FC4"/>
    <w:rsid w:val="00B75011"/>
    <w:rsid w:val="00B75161"/>
    <w:rsid w:val="00B7563F"/>
    <w:rsid w:val="00B756E4"/>
    <w:rsid w:val="00B757AA"/>
    <w:rsid w:val="00B763F0"/>
    <w:rsid w:val="00B76712"/>
    <w:rsid w:val="00B7686B"/>
    <w:rsid w:val="00B76A33"/>
    <w:rsid w:val="00B76F4E"/>
    <w:rsid w:val="00B77315"/>
    <w:rsid w:val="00B775C7"/>
    <w:rsid w:val="00B77A36"/>
    <w:rsid w:val="00B806D1"/>
    <w:rsid w:val="00B81060"/>
    <w:rsid w:val="00B810B8"/>
    <w:rsid w:val="00B81281"/>
    <w:rsid w:val="00B81E47"/>
    <w:rsid w:val="00B8222B"/>
    <w:rsid w:val="00B82264"/>
    <w:rsid w:val="00B8226D"/>
    <w:rsid w:val="00B829D9"/>
    <w:rsid w:val="00B82C93"/>
    <w:rsid w:val="00B82D53"/>
    <w:rsid w:val="00B82E48"/>
    <w:rsid w:val="00B83F4B"/>
    <w:rsid w:val="00B84E07"/>
    <w:rsid w:val="00B8534A"/>
    <w:rsid w:val="00B8574E"/>
    <w:rsid w:val="00B85FE2"/>
    <w:rsid w:val="00B86573"/>
    <w:rsid w:val="00B86732"/>
    <w:rsid w:val="00B86B5E"/>
    <w:rsid w:val="00B86C85"/>
    <w:rsid w:val="00B875A4"/>
    <w:rsid w:val="00B877F4"/>
    <w:rsid w:val="00B8797F"/>
    <w:rsid w:val="00B901DE"/>
    <w:rsid w:val="00B90E19"/>
    <w:rsid w:val="00B91025"/>
    <w:rsid w:val="00B9207A"/>
    <w:rsid w:val="00B92123"/>
    <w:rsid w:val="00B929EC"/>
    <w:rsid w:val="00B92C64"/>
    <w:rsid w:val="00B939BA"/>
    <w:rsid w:val="00B93D00"/>
    <w:rsid w:val="00B9405C"/>
    <w:rsid w:val="00B940DF"/>
    <w:rsid w:val="00B940E7"/>
    <w:rsid w:val="00B94467"/>
    <w:rsid w:val="00B9454B"/>
    <w:rsid w:val="00B9523A"/>
    <w:rsid w:val="00B961BC"/>
    <w:rsid w:val="00B9633D"/>
    <w:rsid w:val="00B96EAE"/>
    <w:rsid w:val="00B97465"/>
    <w:rsid w:val="00B9787D"/>
    <w:rsid w:val="00BA004D"/>
    <w:rsid w:val="00BA058B"/>
    <w:rsid w:val="00BA0C4C"/>
    <w:rsid w:val="00BA138D"/>
    <w:rsid w:val="00BA13A7"/>
    <w:rsid w:val="00BA18B0"/>
    <w:rsid w:val="00BA1965"/>
    <w:rsid w:val="00BA1976"/>
    <w:rsid w:val="00BA1A4E"/>
    <w:rsid w:val="00BA1BDA"/>
    <w:rsid w:val="00BA1C9F"/>
    <w:rsid w:val="00BA22CB"/>
    <w:rsid w:val="00BA2532"/>
    <w:rsid w:val="00BA3404"/>
    <w:rsid w:val="00BA39F7"/>
    <w:rsid w:val="00BA4029"/>
    <w:rsid w:val="00BA43F7"/>
    <w:rsid w:val="00BA4420"/>
    <w:rsid w:val="00BA459C"/>
    <w:rsid w:val="00BA4E72"/>
    <w:rsid w:val="00BA52B9"/>
    <w:rsid w:val="00BA5629"/>
    <w:rsid w:val="00BA57B2"/>
    <w:rsid w:val="00BA5A5C"/>
    <w:rsid w:val="00BA5D78"/>
    <w:rsid w:val="00BA67F1"/>
    <w:rsid w:val="00BA68E1"/>
    <w:rsid w:val="00BA6E60"/>
    <w:rsid w:val="00BA76DF"/>
    <w:rsid w:val="00BA7842"/>
    <w:rsid w:val="00BA7CBF"/>
    <w:rsid w:val="00BA7F96"/>
    <w:rsid w:val="00BB061C"/>
    <w:rsid w:val="00BB1900"/>
    <w:rsid w:val="00BB1A63"/>
    <w:rsid w:val="00BB1E50"/>
    <w:rsid w:val="00BB22F7"/>
    <w:rsid w:val="00BB36D8"/>
    <w:rsid w:val="00BB3D8E"/>
    <w:rsid w:val="00BB4608"/>
    <w:rsid w:val="00BB4A08"/>
    <w:rsid w:val="00BB5C41"/>
    <w:rsid w:val="00BB61CE"/>
    <w:rsid w:val="00BB6868"/>
    <w:rsid w:val="00BB6948"/>
    <w:rsid w:val="00BB69C2"/>
    <w:rsid w:val="00BB69EA"/>
    <w:rsid w:val="00BB6AE9"/>
    <w:rsid w:val="00BB6C8A"/>
    <w:rsid w:val="00BB7727"/>
    <w:rsid w:val="00BB7AEC"/>
    <w:rsid w:val="00BC042A"/>
    <w:rsid w:val="00BC0438"/>
    <w:rsid w:val="00BC0463"/>
    <w:rsid w:val="00BC0703"/>
    <w:rsid w:val="00BC0AAF"/>
    <w:rsid w:val="00BC0FCA"/>
    <w:rsid w:val="00BC14BE"/>
    <w:rsid w:val="00BC1B8F"/>
    <w:rsid w:val="00BC1DBF"/>
    <w:rsid w:val="00BC1EE9"/>
    <w:rsid w:val="00BC1FC8"/>
    <w:rsid w:val="00BC2133"/>
    <w:rsid w:val="00BC2283"/>
    <w:rsid w:val="00BC2BEF"/>
    <w:rsid w:val="00BC2F1E"/>
    <w:rsid w:val="00BC322F"/>
    <w:rsid w:val="00BC35AC"/>
    <w:rsid w:val="00BC3791"/>
    <w:rsid w:val="00BC3BBE"/>
    <w:rsid w:val="00BC3DB8"/>
    <w:rsid w:val="00BC3ED7"/>
    <w:rsid w:val="00BC3F17"/>
    <w:rsid w:val="00BC3F78"/>
    <w:rsid w:val="00BC3FFD"/>
    <w:rsid w:val="00BC48AB"/>
    <w:rsid w:val="00BC48C6"/>
    <w:rsid w:val="00BC4DD4"/>
    <w:rsid w:val="00BC4E91"/>
    <w:rsid w:val="00BC51BC"/>
    <w:rsid w:val="00BC5219"/>
    <w:rsid w:val="00BC613A"/>
    <w:rsid w:val="00BC6378"/>
    <w:rsid w:val="00BC64BF"/>
    <w:rsid w:val="00BC6A08"/>
    <w:rsid w:val="00BC6AEB"/>
    <w:rsid w:val="00BC768B"/>
    <w:rsid w:val="00BC772A"/>
    <w:rsid w:val="00BC7829"/>
    <w:rsid w:val="00BC788D"/>
    <w:rsid w:val="00BC7BAB"/>
    <w:rsid w:val="00BD03BA"/>
    <w:rsid w:val="00BD088E"/>
    <w:rsid w:val="00BD0B76"/>
    <w:rsid w:val="00BD0FE9"/>
    <w:rsid w:val="00BD18A7"/>
    <w:rsid w:val="00BD1907"/>
    <w:rsid w:val="00BD209D"/>
    <w:rsid w:val="00BD2180"/>
    <w:rsid w:val="00BD2400"/>
    <w:rsid w:val="00BD2493"/>
    <w:rsid w:val="00BD2531"/>
    <w:rsid w:val="00BD2972"/>
    <w:rsid w:val="00BD2980"/>
    <w:rsid w:val="00BD2C18"/>
    <w:rsid w:val="00BD2E0F"/>
    <w:rsid w:val="00BD383D"/>
    <w:rsid w:val="00BD4556"/>
    <w:rsid w:val="00BD4710"/>
    <w:rsid w:val="00BD490C"/>
    <w:rsid w:val="00BD5627"/>
    <w:rsid w:val="00BD579A"/>
    <w:rsid w:val="00BD6143"/>
    <w:rsid w:val="00BD61C4"/>
    <w:rsid w:val="00BD621B"/>
    <w:rsid w:val="00BD6438"/>
    <w:rsid w:val="00BD6517"/>
    <w:rsid w:val="00BD677D"/>
    <w:rsid w:val="00BD7657"/>
    <w:rsid w:val="00BD766F"/>
    <w:rsid w:val="00BD7731"/>
    <w:rsid w:val="00BD7CA0"/>
    <w:rsid w:val="00BD7E9E"/>
    <w:rsid w:val="00BE0272"/>
    <w:rsid w:val="00BE0A0D"/>
    <w:rsid w:val="00BE0D14"/>
    <w:rsid w:val="00BE0F37"/>
    <w:rsid w:val="00BE1215"/>
    <w:rsid w:val="00BE1855"/>
    <w:rsid w:val="00BE1AE5"/>
    <w:rsid w:val="00BE1EA8"/>
    <w:rsid w:val="00BE29EB"/>
    <w:rsid w:val="00BE3EA4"/>
    <w:rsid w:val="00BE41BD"/>
    <w:rsid w:val="00BE4207"/>
    <w:rsid w:val="00BE46BD"/>
    <w:rsid w:val="00BE4A44"/>
    <w:rsid w:val="00BE4E1D"/>
    <w:rsid w:val="00BE5542"/>
    <w:rsid w:val="00BE5C3F"/>
    <w:rsid w:val="00BE5FB1"/>
    <w:rsid w:val="00BE6206"/>
    <w:rsid w:val="00BE63A0"/>
    <w:rsid w:val="00BE6579"/>
    <w:rsid w:val="00BE6C2A"/>
    <w:rsid w:val="00BE6F7E"/>
    <w:rsid w:val="00BE7008"/>
    <w:rsid w:val="00BE7364"/>
    <w:rsid w:val="00BE7423"/>
    <w:rsid w:val="00BE7503"/>
    <w:rsid w:val="00BE78F8"/>
    <w:rsid w:val="00BE7ED9"/>
    <w:rsid w:val="00BF08EE"/>
    <w:rsid w:val="00BF0BD8"/>
    <w:rsid w:val="00BF158D"/>
    <w:rsid w:val="00BF1771"/>
    <w:rsid w:val="00BF1986"/>
    <w:rsid w:val="00BF1BBE"/>
    <w:rsid w:val="00BF1CB1"/>
    <w:rsid w:val="00BF1D2B"/>
    <w:rsid w:val="00BF1DE9"/>
    <w:rsid w:val="00BF2002"/>
    <w:rsid w:val="00BF2354"/>
    <w:rsid w:val="00BF2556"/>
    <w:rsid w:val="00BF2F0E"/>
    <w:rsid w:val="00BF2F5F"/>
    <w:rsid w:val="00BF3E3B"/>
    <w:rsid w:val="00BF3E62"/>
    <w:rsid w:val="00BF4078"/>
    <w:rsid w:val="00BF479A"/>
    <w:rsid w:val="00BF4CA2"/>
    <w:rsid w:val="00BF4F01"/>
    <w:rsid w:val="00BF4F81"/>
    <w:rsid w:val="00BF5368"/>
    <w:rsid w:val="00BF55FF"/>
    <w:rsid w:val="00BF56CC"/>
    <w:rsid w:val="00BF5739"/>
    <w:rsid w:val="00BF594E"/>
    <w:rsid w:val="00BF59CD"/>
    <w:rsid w:val="00BF63DC"/>
    <w:rsid w:val="00BF68E0"/>
    <w:rsid w:val="00BF6BB4"/>
    <w:rsid w:val="00BF6E99"/>
    <w:rsid w:val="00BF6FF1"/>
    <w:rsid w:val="00BF701B"/>
    <w:rsid w:val="00BF7792"/>
    <w:rsid w:val="00BF7A9B"/>
    <w:rsid w:val="00BF7BDB"/>
    <w:rsid w:val="00C009AF"/>
    <w:rsid w:val="00C00A57"/>
    <w:rsid w:val="00C0144E"/>
    <w:rsid w:val="00C01F5F"/>
    <w:rsid w:val="00C02065"/>
    <w:rsid w:val="00C02416"/>
    <w:rsid w:val="00C02585"/>
    <w:rsid w:val="00C028A0"/>
    <w:rsid w:val="00C0317B"/>
    <w:rsid w:val="00C031D2"/>
    <w:rsid w:val="00C0320C"/>
    <w:rsid w:val="00C03372"/>
    <w:rsid w:val="00C034E3"/>
    <w:rsid w:val="00C04B8A"/>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02"/>
    <w:rsid w:val="00C1344F"/>
    <w:rsid w:val="00C13E94"/>
    <w:rsid w:val="00C14120"/>
    <w:rsid w:val="00C14306"/>
    <w:rsid w:val="00C148E6"/>
    <w:rsid w:val="00C14917"/>
    <w:rsid w:val="00C14A6B"/>
    <w:rsid w:val="00C14DA6"/>
    <w:rsid w:val="00C15CF5"/>
    <w:rsid w:val="00C16311"/>
    <w:rsid w:val="00C163CB"/>
    <w:rsid w:val="00C1644D"/>
    <w:rsid w:val="00C167AF"/>
    <w:rsid w:val="00C16E9B"/>
    <w:rsid w:val="00C17131"/>
    <w:rsid w:val="00C17DFF"/>
    <w:rsid w:val="00C17F53"/>
    <w:rsid w:val="00C20E78"/>
    <w:rsid w:val="00C20EDE"/>
    <w:rsid w:val="00C214A0"/>
    <w:rsid w:val="00C21DCE"/>
    <w:rsid w:val="00C21E26"/>
    <w:rsid w:val="00C21F99"/>
    <w:rsid w:val="00C2227E"/>
    <w:rsid w:val="00C226FA"/>
    <w:rsid w:val="00C22817"/>
    <w:rsid w:val="00C22DF9"/>
    <w:rsid w:val="00C237B9"/>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2B2"/>
    <w:rsid w:val="00C3165F"/>
    <w:rsid w:val="00C317F1"/>
    <w:rsid w:val="00C31947"/>
    <w:rsid w:val="00C31AED"/>
    <w:rsid w:val="00C31C37"/>
    <w:rsid w:val="00C31C40"/>
    <w:rsid w:val="00C31F96"/>
    <w:rsid w:val="00C32030"/>
    <w:rsid w:val="00C32332"/>
    <w:rsid w:val="00C32C69"/>
    <w:rsid w:val="00C32D48"/>
    <w:rsid w:val="00C32E74"/>
    <w:rsid w:val="00C33175"/>
    <w:rsid w:val="00C332D7"/>
    <w:rsid w:val="00C33405"/>
    <w:rsid w:val="00C33557"/>
    <w:rsid w:val="00C336E1"/>
    <w:rsid w:val="00C337DF"/>
    <w:rsid w:val="00C3384D"/>
    <w:rsid w:val="00C33BD1"/>
    <w:rsid w:val="00C33D23"/>
    <w:rsid w:val="00C3462F"/>
    <w:rsid w:val="00C34C86"/>
    <w:rsid w:val="00C35BC6"/>
    <w:rsid w:val="00C35D41"/>
    <w:rsid w:val="00C36471"/>
    <w:rsid w:val="00C36C95"/>
    <w:rsid w:val="00C36FED"/>
    <w:rsid w:val="00C3739A"/>
    <w:rsid w:val="00C37AB4"/>
    <w:rsid w:val="00C40CF8"/>
    <w:rsid w:val="00C41204"/>
    <w:rsid w:val="00C41370"/>
    <w:rsid w:val="00C41693"/>
    <w:rsid w:val="00C419B0"/>
    <w:rsid w:val="00C41BDE"/>
    <w:rsid w:val="00C41E8C"/>
    <w:rsid w:val="00C41F5E"/>
    <w:rsid w:val="00C42360"/>
    <w:rsid w:val="00C423C7"/>
    <w:rsid w:val="00C423DB"/>
    <w:rsid w:val="00C4279E"/>
    <w:rsid w:val="00C42A14"/>
    <w:rsid w:val="00C42E37"/>
    <w:rsid w:val="00C43422"/>
    <w:rsid w:val="00C4376C"/>
    <w:rsid w:val="00C43778"/>
    <w:rsid w:val="00C43F30"/>
    <w:rsid w:val="00C43F9B"/>
    <w:rsid w:val="00C440C3"/>
    <w:rsid w:val="00C44247"/>
    <w:rsid w:val="00C44555"/>
    <w:rsid w:val="00C451C8"/>
    <w:rsid w:val="00C45237"/>
    <w:rsid w:val="00C453DB"/>
    <w:rsid w:val="00C46C46"/>
    <w:rsid w:val="00C473F0"/>
    <w:rsid w:val="00C474DC"/>
    <w:rsid w:val="00C47672"/>
    <w:rsid w:val="00C47A91"/>
    <w:rsid w:val="00C50621"/>
    <w:rsid w:val="00C50673"/>
    <w:rsid w:val="00C5096E"/>
    <w:rsid w:val="00C50C2A"/>
    <w:rsid w:val="00C50D17"/>
    <w:rsid w:val="00C50D22"/>
    <w:rsid w:val="00C50D63"/>
    <w:rsid w:val="00C51262"/>
    <w:rsid w:val="00C51951"/>
    <w:rsid w:val="00C52019"/>
    <w:rsid w:val="00C5205D"/>
    <w:rsid w:val="00C52486"/>
    <w:rsid w:val="00C52725"/>
    <w:rsid w:val="00C535AA"/>
    <w:rsid w:val="00C537E2"/>
    <w:rsid w:val="00C542ED"/>
    <w:rsid w:val="00C54CAB"/>
    <w:rsid w:val="00C550D6"/>
    <w:rsid w:val="00C5516C"/>
    <w:rsid w:val="00C55368"/>
    <w:rsid w:val="00C55998"/>
    <w:rsid w:val="00C55FAD"/>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A0B"/>
    <w:rsid w:val="00C60E00"/>
    <w:rsid w:val="00C617BE"/>
    <w:rsid w:val="00C62BC6"/>
    <w:rsid w:val="00C62F59"/>
    <w:rsid w:val="00C6345F"/>
    <w:rsid w:val="00C63858"/>
    <w:rsid w:val="00C63B43"/>
    <w:rsid w:val="00C644F1"/>
    <w:rsid w:val="00C652EE"/>
    <w:rsid w:val="00C65466"/>
    <w:rsid w:val="00C65A3A"/>
    <w:rsid w:val="00C65CF2"/>
    <w:rsid w:val="00C65ED9"/>
    <w:rsid w:val="00C6619F"/>
    <w:rsid w:val="00C664E7"/>
    <w:rsid w:val="00C668BD"/>
    <w:rsid w:val="00C66B33"/>
    <w:rsid w:val="00C66BA4"/>
    <w:rsid w:val="00C67260"/>
    <w:rsid w:val="00C70004"/>
    <w:rsid w:val="00C70DEA"/>
    <w:rsid w:val="00C71C7C"/>
    <w:rsid w:val="00C72020"/>
    <w:rsid w:val="00C72062"/>
    <w:rsid w:val="00C723F1"/>
    <w:rsid w:val="00C7241D"/>
    <w:rsid w:val="00C726B6"/>
    <w:rsid w:val="00C72820"/>
    <w:rsid w:val="00C72CA8"/>
    <w:rsid w:val="00C73D1F"/>
    <w:rsid w:val="00C743F8"/>
    <w:rsid w:val="00C749B3"/>
    <w:rsid w:val="00C75E03"/>
    <w:rsid w:val="00C75EDF"/>
    <w:rsid w:val="00C76004"/>
    <w:rsid w:val="00C76356"/>
    <w:rsid w:val="00C76734"/>
    <w:rsid w:val="00C76BC0"/>
    <w:rsid w:val="00C77503"/>
    <w:rsid w:val="00C777D4"/>
    <w:rsid w:val="00C7790A"/>
    <w:rsid w:val="00C77BA6"/>
    <w:rsid w:val="00C77BE5"/>
    <w:rsid w:val="00C77E4C"/>
    <w:rsid w:val="00C80072"/>
    <w:rsid w:val="00C801C3"/>
    <w:rsid w:val="00C802B3"/>
    <w:rsid w:val="00C81106"/>
    <w:rsid w:val="00C81180"/>
    <w:rsid w:val="00C816F1"/>
    <w:rsid w:val="00C81AC1"/>
    <w:rsid w:val="00C826EE"/>
    <w:rsid w:val="00C82DCA"/>
    <w:rsid w:val="00C82E03"/>
    <w:rsid w:val="00C82F60"/>
    <w:rsid w:val="00C831DF"/>
    <w:rsid w:val="00C83861"/>
    <w:rsid w:val="00C83A0F"/>
    <w:rsid w:val="00C83D3B"/>
    <w:rsid w:val="00C8423D"/>
    <w:rsid w:val="00C8447F"/>
    <w:rsid w:val="00C8496E"/>
    <w:rsid w:val="00C84AC5"/>
    <w:rsid w:val="00C85490"/>
    <w:rsid w:val="00C859BA"/>
    <w:rsid w:val="00C85C22"/>
    <w:rsid w:val="00C86003"/>
    <w:rsid w:val="00C860FF"/>
    <w:rsid w:val="00C86BC2"/>
    <w:rsid w:val="00C86ED7"/>
    <w:rsid w:val="00C8747B"/>
    <w:rsid w:val="00C90103"/>
    <w:rsid w:val="00C9022C"/>
    <w:rsid w:val="00C90322"/>
    <w:rsid w:val="00C90B59"/>
    <w:rsid w:val="00C91552"/>
    <w:rsid w:val="00C91983"/>
    <w:rsid w:val="00C9235E"/>
    <w:rsid w:val="00C923B8"/>
    <w:rsid w:val="00C92578"/>
    <w:rsid w:val="00C92CC6"/>
    <w:rsid w:val="00C92CCC"/>
    <w:rsid w:val="00C94152"/>
    <w:rsid w:val="00C9451D"/>
    <w:rsid w:val="00C948D6"/>
    <w:rsid w:val="00C949D7"/>
    <w:rsid w:val="00C94BFF"/>
    <w:rsid w:val="00C94DB0"/>
    <w:rsid w:val="00C94EFE"/>
    <w:rsid w:val="00C94F1A"/>
    <w:rsid w:val="00C9568B"/>
    <w:rsid w:val="00C95CC2"/>
    <w:rsid w:val="00C95E0F"/>
    <w:rsid w:val="00C9638C"/>
    <w:rsid w:val="00C969C6"/>
    <w:rsid w:val="00C96C40"/>
    <w:rsid w:val="00C96DB7"/>
    <w:rsid w:val="00C97C4B"/>
    <w:rsid w:val="00C97DB0"/>
    <w:rsid w:val="00C97F38"/>
    <w:rsid w:val="00C97FB7"/>
    <w:rsid w:val="00CA01BC"/>
    <w:rsid w:val="00CA0538"/>
    <w:rsid w:val="00CA096B"/>
    <w:rsid w:val="00CA18A1"/>
    <w:rsid w:val="00CA1C43"/>
    <w:rsid w:val="00CA211D"/>
    <w:rsid w:val="00CA22DE"/>
    <w:rsid w:val="00CA259B"/>
    <w:rsid w:val="00CA26DE"/>
    <w:rsid w:val="00CA332E"/>
    <w:rsid w:val="00CA345A"/>
    <w:rsid w:val="00CA390C"/>
    <w:rsid w:val="00CA393D"/>
    <w:rsid w:val="00CA3D16"/>
    <w:rsid w:val="00CA47D3"/>
    <w:rsid w:val="00CA4E24"/>
    <w:rsid w:val="00CA50C9"/>
    <w:rsid w:val="00CA56C1"/>
    <w:rsid w:val="00CA60EC"/>
    <w:rsid w:val="00CA64D4"/>
    <w:rsid w:val="00CA66DB"/>
    <w:rsid w:val="00CA6F13"/>
    <w:rsid w:val="00CA7608"/>
    <w:rsid w:val="00CB0363"/>
    <w:rsid w:val="00CB0665"/>
    <w:rsid w:val="00CB06CB"/>
    <w:rsid w:val="00CB08B0"/>
    <w:rsid w:val="00CB0E0F"/>
    <w:rsid w:val="00CB0E70"/>
    <w:rsid w:val="00CB1025"/>
    <w:rsid w:val="00CB105F"/>
    <w:rsid w:val="00CB1F62"/>
    <w:rsid w:val="00CB23E4"/>
    <w:rsid w:val="00CB2964"/>
    <w:rsid w:val="00CB2A82"/>
    <w:rsid w:val="00CB2BAB"/>
    <w:rsid w:val="00CB2FC2"/>
    <w:rsid w:val="00CB325B"/>
    <w:rsid w:val="00CB3286"/>
    <w:rsid w:val="00CB3996"/>
    <w:rsid w:val="00CB3D51"/>
    <w:rsid w:val="00CB3DC2"/>
    <w:rsid w:val="00CB3F2E"/>
    <w:rsid w:val="00CB4F35"/>
    <w:rsid w:val="00CB53AF"/>
    <w:rsid w:val="00CB5731"/>
    <w:rsid w:val="00CB5803"/>
    <w:rsid w:val="00CB5C5E"/>
    <w:rsid w:val="00CB63DB"/>
    <w:rsid w:val="00CB667E"/>
    <w:rsid w:val="00CB6AE7"/>
    <w:rsid w:val="00CB71DF"/>
    <w:rsid w:val="00CB78CD"/>
    <w:rsid w:val="00CC00BB"/>
    <w:rsid w:val="00CC0C43"/>
    <w:rsid w:val="00CC128F"/>
    <w:rsid w:val="00CC148B"/>
    <w:rsid w:val="00CC14A5"/>
    <w:rsid w:val="00CC18DC"/>
    <w:rsid w:val="00CC1991"/>
    <w:rsid w:val="00CC1C4D"/>
    <w:rsid w:val="00CC1FB5"/>
    <w:rsid w:val="00CC2576"/>
    <w:rsid w:val="00CC3700"/>
    <w:rsid w:val="00CC3A23"/>
    <w:rsid w:val="00CC3AF9"/>
    <w:rsid w:val="00CC3B76"/>
    <w:rsid w:val="00CC48BD"/>
    <w:rsid w:val="00CC48FC"/>
    <w:rsid w:val="00CC4F94"/>
    <w:rsid w:val="00CC540A"/>
    <w:rsid w:val="00CC609D"/>
    <w:rsid w:val="00CC60B2"/>
    <w:rsid w:val="00CC61D8"/>
    <w:rsid w:val="00CC6995"/>
    <w:rsid w:val="00CC72E5"/>
    <w:rsid w:val="00CC7559"/>
    <w:rsid w:val="00CC79D0"/>
    <w:rsid w:val="00CD0238"/>
    <w:rsid w:val="00CD0866"/>
    <w:rsid w:val="00CD0A2E"/>
    <w:rsid w:val="00CD1128"/>
    <w:rsid w:val="00CD1408"/>
    <w:rsid w:val="00CD177C"/>
    <w:rsid w:val="00CD17F5"/>
    <w:rsid w:val="00CD18CC"/>
    <w:rsid w:val="00CD1E15"/>
    <w:rsid w:val="00CD246B"/>
    <w:rsid w:val="00CD2A44"/>
    <w:rsid w:val="00CD2C52"/>
    <w:rsid w:val="00CD2C81"/>
    <w:rsid w:val="00CD3389"/>
    <w:rsid w:val="00CD3D74"/>
    <w:rsid w:val="00CD3DBF"/>
    <w:rsid w:val="00CD3E93"/>
    <w:rsid w:val="00CD42B4"/>
    <w:rsid w:val="00CD4C92"/>
    <w:rsid w:val="00CD4CCD"/>
    <w:rsid w:val="00CD5365"/>
    <w:rsid w:val="00CD5853"/>
    <w:rsid w:val="00CD6427"/>
    <w:rsid w:val="00CD648F"/>
    <w:rsid w:val="00CD6D15"/>
    <w:rsid w:val="00CD6E28"/>
    <w:rsid w:val="00CD6FD8"/>
    <w:rsid w:val="00CD736B"/>
    <w:rsid w:val="00CD7D27"/>
    <w:rsid w:val="00CE02C8"/>
    <w:rsid w:val="00CE0404"/>
    <w:rsid w:val="00CE0608"/>
    <w:rsid w:val="00CE0996"/>
    <w:rsid w:val="00CE09D1"/>
    <w:rsid w:val="00CE0E5C"/>
    <w:rsid w:val="00CE100F"/>
    <w:rsid w:val="00CE1374"/>
    <w:rsid w:val="00CE1966"/>
    <w:rsid w:val="00CE2117"/>
    <w:rsid w:val="00CE2278"/>
    <w:rsid w:val="00CE2502"/>
    <w:rsid w:val="00CE25A4"/>
    <w:rsid w:val="00CE3250"/>
    <w:rsid w:val="00CE3867"/>
    <w:rsid w:val="00CE3F54"/>
    <w:rsid w:val="00CE5401"/>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103C"/>
    <w:rsid w:val="00CF111E"/>
    <w:rsid w:val="00CF1251"/>
    <w:rsid w:val="00CF14DF"/>
    <w:rsid w:val="00CF16EF"/>
    <w:rsid w:val="00CF1F3E"/>
    <w:rsid w:val="00CF1F6B"/>
    <w:rsid w:val="00CF2247"/>
    <w:rsid w:val="00CF2A64"/>
    <w:rsid w:val="00CF2D79"/>
    <w:rsid w:val="00CF2DC1"/>
    <w:rsid w:val="00CF31C1"/>
    <w:rsid w:val="00CF32DC"/>
    <w:rsid w:val="00CF335C"/>
    <w:rsid w:val="00CF346E"/>
    <w:rsid w:val="00CF38F9"/>
    <w:rsid w:val="00CF42B8"/>
    <w:rsid w:val="00CF42C3"/>
    <w:rsid w:val="00CF4B04"/>
    <w:rsid w:val="00CF4B56"/>
    <w:rsid w:val="00CF508A"/>
    <w:rsid w:val="00CF52C7"/>
    <w:rsid w:val="00CF5932"/>
    <w:rsid w:val="00CF6756"/>
    <w:rsid w:val="00CF6E2E"/>
    <w:rsid w:val="00CF7655"/>
    <w:rsid w:val="00D002A3"/>
    <w:rsid w:val="00D00D86"/>
    <w:rsid w:val="00D01C1B"/>
    <w:rsid w:val="00D01D45"/>
    <w:rsid w:val="00D02C7F"/>
    <w:rsid w:val="00D02DCC"/>
    <w:rsid w:val="00D02F55"/>
    <w:rsid w:val="00D04D5E"/>
    <w:rsid w:val="00D04E71"/>
    <w:rsid w:val="00D05AAE"/>
    <w:rsid w:val="00D069C9"/>
    <w:rsid w:val="00D06A4C"/>
    <w:rsid w:val="00D06C78"/>
    <w:rsid w:val="00D06F47"/>
    <w:rsid w:val="00D07440"/>
    <w:rsid w:val="00D078CE"/>
    <w:rsid w:val="00D07D71"/>
    <w:rsid w:val="00D1043D"/>
    <w:rsid w:val="00D10C26"/>
    <w:rsid w:val="00D1155C"/>
    <w:rsid w:val="00D11594"/>
    <w:rsid w:val="00D11983"/>
    <w:rsid w:val="00D11AE3"/>
    <w:rsid w:val="00D11AFB"/>
    <w:rsid w:val="00D1217E"/>
    <w:rsid w:val="00D12A33"/>
    <w:rsid w:val="00D12F3D"/>
    <w:rsid w:val="00D13044"/>
    <w:rsid w:val="00D13169"/>
    <w:rsid w:val="00D132DF"/>
    <w:rsid w:val="00D13896"/>
    <w:rsid w:val="00D13C6E"/>
    <w:rsid w:val="00D13DF4"/>
    <w:rsid w:val="00D140C6"/>
    <w:rsid w:val="00D141BC"/>
    <w:rsid w:val="00D14511"/>
    <w:rsid w:val="00D14538"/>
    <w:rsid w:val="00D14D42"/>
    <w:rsid w:val="00D14DA5"/>
    <w:rsid w:val="00D150B1"/>
    <w:rsid w:val="00D158D5"/>
    <w:rsid w:val="00D1595F"/>
    <w:rsid w:val="00D15BCB"/>
    <w:rsid w:val="00D17742"/>
    <w:rsid w:val="00D178B7"/>
    <w:rsid w:val="00D17F4E"/>
    <w:rsid w:val="00D208D4"/>
    <w:rsid w:val="00D20B8E"/>
    <w:rsid w:val="00D20C73"/>
    <w:rsid w:val="00D20E16"/>
    <w:rsid w:val="00D21D6E"/>
    <w:rsid w:val="00D228EE"/>
    <w:rsid w:val="00D2413E"/>
    <w:rsid w:val="00D24568"/>
    <w:rsid w:val="00D24B71"/>
    <w:rsid w:val="00D24F67"/>
    <w:rsid w:val="00D26A13"/>
    <w:rsid w:val="00D27218"/>
    <w:rsid w:val="00D275E5"/>
    <w:rsid w:val="00D275EF"/>
    <w:rsid w:val="00D27888"/>
    <w:rsid w:val="00D27A7F"/>
    <w:rsid w:val="00D27FA9"/>
    <w:rsid w:val="00D305BC"/>
    <w:rsid w:val="00D3083E"/>
    <w:rsid w:val="00D30AF0"/>
    <w:rsid w:val="00D30CAC"/>
    <w:rsid w:val="00D30ED3"/>
    <w:rsid w:val="00D310E0"/>
    <w:rsid w:val="00D31684"/>
    <w:rsid w:val="00D31CA7"/>
    <w:rsid w:val="00D322C8"/>
    <w:rsid w:val="00D32585"/>
    <w:rsid w:val="00D328C5"/>
    <w:rsid w:val="00D3293D"/>
    <w:rsid w:val="00D32D9A"/>
    <w:rsid w:val="00D32E91"/>
    <w:rsid w:val="00D342A2"/>
    <w:rsid w:val="00D34506"/>
    <w:rsid w:val="00D34A46"/>
    <w:rsid w:val="00D34B50"/>
    <w:rsid w:val="00D34CCB"/>
    <w:rsid w:val="00D35326"/>
    <w:rsid w:val="00D3558A"/>
    <w:rsid w:val="00D35B63"/>
    <w:rsid w:val="00D35EC4"/>
    <w:rsid w:val="00D36373"/>
    <w:rsid w:val="00D36423"/>
    <w:rsid w:val="00D36A50"/>
    <w:rsid w:val="00D371B2"/>
    <w:rsid w:val="00D37258"/>
    <w:rsid w:val="00D374E9"/>
    <w:rsid w:val="00D37C80"/>
    <w:rsid w:val="00D400CA"/>
    <w:rsid w:val="00D4028C"/>
    <w:rsid w:val="00D40383"/>
    <w:rsid w:val="00D40789"/>
    <w:rsid w:val="00D40BA9"/>
    <w:rsid w:val="00D40CC0"/>
    <w:rsid w:val="00D40EB1"/>
    <w:rsid w:val="00D4121D"/>
    <w:rsid w:val="00D41526"/>
    <w:rsid w:val="00D416AB"/>
    <w:rsid w:val="00D41A3B"/>
    <w:rsid w:val="00D41BF8"/>
    <w:rsid w:val="00D41CDF"/>
    <w:rsid w:val="00D42381"/>
    <w:rsid w:val="00D423FF"/>
    <w:rsid w:val="00D426BF"/>
    <w:rsid w:val="00D42FCF"/>
    <w:rsid w:val="00D43081"/>
    <w:rsid w:val="00D43132"/>
    <w:rsid w:val="00D4345D"/>
    <w:rsid w:val="00D435C2"/>
    <w:rsid w:val="00D435EC"/>
    <w:rsid w:val="00D43BF2"/>
    <w:rsid w:val="00D43DA9"/>
    <w:rsid w:val="00D43EEA"/>
    <w:rsid w:val="00D44250"/>
    <w:rsid w:val="00D448EC"/>
    <w:rsid w:val="00D44B4E"/>
    <w:rsid w:val="00D44FCC"/>
    <w:rsid w:val="00D453D8"/>
    <w:rsid w:val="00D45778"/>
    <w:rsid w:val="00D45B67"/>
    <w:rsid w:val="00D4660B"/>
    <w:rsid w:val="00D47820"/>
    <w:rsid w:val="00D47998"/>
    <w:rsid w:val="00D47A3E"/>
    <w:rsid w:val="00D47D34"/>
    <w:rsid w:val="00D47E08"/>
    <w:rsid w:val="00D502CD"/>
    <w:rsid w:val="00D50458"/>
    <w:rsid w:val="00D50615"/>
    <w:rsid w:val="00D508EC"/>
    <w:rsid w:val="00D50C09"/>
    <w:rsid w:val="00D5103F"/>
    <w:rsid w:val="00D515DF"/>
    <w:rsid w:val="00D516DB"/>
    <w:rsid w:val="00D51998"/>
    <w:rsid w:val="00D51E1A"/>
    <w:rsid w:val="00D51FB2"/>
    <w:rsid w:val="00D5245B"/>
    <w:rsid w:val="00D53053"/>
    <w:rsid w:val="00D530DA"/>
    <w:rsid w:val="00D53189"/>
    <w:rsid w:val="00D532A0"/>
    <w:rsid w:val="00D536B6"/>
    <w:rsid w:val="00D53779"/>
    <w:rsid w:val="00D54020"/>
    <w:rsid w:val="00D545AB"/>
    <w:rsid w:val="00D5462F"/>
    <w:rsid w:val="00D5470A"/>
    <w:rsid w:val="00D54C95"/>
    <w:rsid w:val="00D54CFA"/>
    <w:rsid w:val="00D5515E"/>
    <w:rsid w:val="00D55C54"/>
    <w:rsid w:val="00D5637E"/>
    <w:rsid w:val="00D56570"/>
    <w:rsid w:val="00D568BB"/>
    <w:rsid w:val="00D56C39"/>
    <w:rsid w:val="00D56D5D"/>
    <w:rsid w:val="00D57019"/>
    <w:rsid w:val="00D5729A"/>
    <w:rsid w:val="00D572C6"/>
    <w:rsid w:val="00D5790B"/>
    <w:rsid w:val="00D57A78"/>
    <w:rsid w:val="00D57B9B"/>
    <w:rsid w:val="00D57BD1"/>
    <w:rsid w:val="00D57D8C"/>
    <w:rsid w:val="00D60358"/>
    <w:rsid w:val="00D60411"/>
    <w:rsid w:val="00D605ED"/>
    <w:rsid w:val="00D60B62"/>
    <w:rsid w:val="00D61046"/>
    <w:rsid w:val="00D6119E"/>
    <w:rsid w:val="00D615E0"/>
    <w:rsid w:val="00D61676"/>
    <w:rsid w:val="00D61CD0"/>
    <w:rsid w:val="00D62782"/>
    <w:rsid w:val="00D62903"/>
    <w:rsid w:val="00D62AAB"/>
    <w:rsid w:val="00D62B0F"/>
    <w:rsid w:val="00D62B93"/>
    <w:rsid w:val="00D62C06"/>
    <w:rsid w:val="00D62C9B"/>
    <w:rsid w:val="00D6325B"/>
    <w:rsid w:val="00D633CC"/>
    <w:rsid w:val="00D63B87"/>
    <w:rsid w:val="00D63CBC"/>
    <w:rsid w:val="00D6406B"/>
    <w:rsid w:val="00D640B1"/>
    <w:rsid w:val="00D640ED"/>
    <w:rsid w:val="00D6456E"/>
    <w:rsid w:val="00D648CB"/>
    <w:rsid w:val="00D64BAD"/>
    <w:rsid w:val="00D65555"/>
    <w:rsid w:val="00D657D6"/>
    <w:rsid w:val="00D667F6"/>
    <w:rsid w:val="00D669CB"/>
    <w:rsid w:val="00D66EF2"/>
    <w:rsid w:val="00D67371"/>
    <w:rsid w:val="00D67A93"/>
    <w:rsid w:val="00D7039D"/>
    <w:rsid w:val="00D703E5"/>
    <w:rsid w:val="00D71000"/>
    <w:rsid w:val="00D71005"/>
    <w:rsid w:val="00D71148"/>
    <w:rsid w:val="00D711AA"/>
    <w:rsid w:val="00D715F9"/>
    <w:rsid w:val="00D71C0E"/>
    <w:rsid w:val="00D72F92"/>
    <w:rsid w:val="00D730F3"/>
    <w:rsid w:val="00D73776"/>
    <w:rsid w:val="00D73892"/>
    <w:rsid w:val="00D73B16"/>
    <w:rsid w:val="00D7406F"/>
    <w:rsid w:val="00D74165"/>
    <w:rsid w:val="00D7432A"/>
    <w:rsid w:val="00D746AC"/>
    <w:rsid w:val="00D755FF"/>
    <w:rsid w:val="00D756BC"/>
    <w:rsid w:val="00D757D9"/>
    <w:rsid w:val="00D770F6"/>
    <w:rsid w:val="00D775D9"/>
    <w:rsid w:val="00D77C5C"/>
    <w:rsid w:val="00D8013C"/>
    <w:rsid w:val="00D802FE"/>
    <w:rsid w:val="00D8053C"/>
    <w:rsid w:val="00D80CBD"/>
    <w:rsid w:val="00D815E5"/>
    <w:rsid w:val="00D818E9"/>
    <w:rsid w:val="00D81F78"/>
    <w:rsid w:val="00D821A6"/>
    <w:rsid w:val="00D828CC"/>
    <w:rsid w:val="00D82A11"/>
    <w:rsid w:val="00D83E21"/>
    <w:rsid w:val="00D84487"/>
    <w:rsid w:val="00D844E5"/>
    <w:rsid w:val="00D848F9"/>
    <w:rsid w:val="00D84B4A"/>
    <w:rsid w:val="00D84F9A"/>
    <w:rsid w:val="00D86038"/>
    <w:rsid w:val="00D86180"/>
    <w:rsid w:val="00D86426"/>
    <w:rsid w:val="00D865D0"/>
    <w:rsid w:val="00D86780"/>
    <w:rsid w:val="00D86B20"/>
    <w:rsid w:val="00D86C64"/>
    <w:rsid w:val="00D8700E"/>
    <w:rsid w:val="00D8746C"/>
    <w:rsid w:val="00D875C2"/>
    <w:rsid w:val="00D87761"/>
    <w:rsid w:val="00D87A74"/>
    <w:rsid w:val="00D87DCC"/>
    <w:rsid w:val="00D87F27"/>
    <w:rsid w:val="00D87F64"/>
    <w:rsid w:val="00D907E9"/>
    <w:rsid w:val="00D908C9"/>
    <w:rsid w:val="00D90DC6"/>
    <w:rsid w:val="00D9130F"/>
    <w:rsid w:val="00D91931"/>
    <w:rsid w:val="00D9230B"/>
    <w:rsid w:val="00D92862"/>
    <w:rsid w:val="00D92A46"/>
    <w:rsid w:val="00D935FF"/>
    <w:rsid w:val="00D93850"/>
    <w:rsid w:val="00D94050"/>
    <w:rsid w:val="00D94139"/>
    <w:rsid w:val="00D942F5"/>
    <w:rsid w:val="00D944B6"/>
    <w:rsid w:val="00D9492C"/>
    <w:rsid w:val="00D94D85"/>
    <w:rsid w:val="00D957C4"/>
    <w:rsid w:val="00D958DF"/>
    <w:rsid w:val="00D95902"/>
    <w:rsid w:val="00D95EE7"/>
    <w:rsid w:val="00D9600A"/>
    <w:rsid w:val="00D9635E"/>
    <w:rsid w:val="00D96474"/>
    <w:rsid w:val="00D96818"/>
    <w:rsid w:val="00D968A3"/>
    <w:rsid w:val="00D96AA6"/>
    <w:rsid w:val="00D96AAC"/>
    <w:rsid w:val="00D96E6F"/>
    <w:rsid w:val="00D96EDA"/>
    <w:rsid w:val="00D97411"/>
    <w:rsid w:val="00D978CE"/>
    <w:rsid w:val="00D97AA2"/>
    <w:rsid w:val="00DA0606"/>
    <w:rsid w:val="00DA0BBB"/>
    <w:rsid w:val="00DA0E70"/>
    <w:rsid w:val="00DA10FE"/>
    <w:rsid w:val="00DA13D5"/>
    <w:rsid w:val="00DA1795"/>
    <w:rsid w:val="00DA20DA"/>
    <w:rsid w:val="00DA27F1"/>
    <w:rsid w:val="00DA27FB"/>
    <w:rsid w:val="00DA2A87"/>
    <w:rsid w:val="00DA2E25"/>
    <w:rsid w:val="00DA331D"/>
    <w:rsid w:val="00DA37AC"/>
    <w:rsid w:val="00DA3878"/>
    <w:rsid w:val="00DA3B1B"/>
    <w:rsid w:val="00DA45A6"/>
    <w:rsid w:val="00DA484A"/>
    <w:rsid w:val="00DA4C61"/>
    <w:rsid w:val="00DA5CB9"/>
    <w:rsid w:val="00DA5F28"/>
    <w:rsid w:val="00DA659B"/>
    <w:rsid w:val="00DA6AAF"/>
    <w:rsid w:val="00DA6BAD"/>
    <w:rsid w:val="00DA6C9B"/>
    <w:rsid w:val="00DA73BB"/>
    <w:rsid w:val="00DA7492"/>
    <w:rsid w:val="00DA74A5"/>
    <w:rsid w:val="00DA7849"/>
    <w:rsid w:val="00DA7C64"/>
    <w:rsid w:val="00DA7ECB"/>
    <w:rsid w:val="00DB03C6"/>
    <w:rsid w:val="00DB05C3"/>
    <w:rsid w:val="00DB0B8D"/>
    <w:rsid w:val="00DB153C"/>
    <w:rsid w:val="00DB15CA"/>
    <w:rsid w:val="00DB17CC"/>
    <w:rsid w:val="00DB2106"/>
    <w:rsid w:val="00DB2519"/>
    <w:rsid w:val="00DB28A7"/>
    <w:rsid w:val="00DB2B2F"/>
    <w:rsid w:val="00DB3122"/>
    <w:rsid w:val="00DB33B5"/>
    <w:rsid w:val="00DB3461"/>
    <w:rsid w:val="00DB3491"/>
    <w:rsid w:val="00DB35FB"/>
    <w:rsid w:val="00DB3F7E"/>
    <w:rsid w:val="00DB430E"/>
    <w:rsid w:val="00DB4649"/>
    <w:rsid w:val="00DB48AB"/>
    <w:rsid w:val="00DB4B0B"/>
    <w:rsid w:val="00DB4B18"/>
    <w:rsid w:val="00DB4B2A"/>
    <w:rsid w:val="00DB56A2"/>
    <w:rsid w:val="00DB580D"/>
    <w:rsid w:val="00DB59B5"/>
    <w:rsid w:val="00DB5A8F"/>
    <w:rsid w:val="00DB5DA0"/>
    <w:rsid w:val="00DB676C"/>
    <w:rsid w:val="00DB6884"/>
    <w:rsid w:val="00DB6895"/>
    <w:rsid w:val="00DB6E79"/>
    <w:rsid w:val="00DB6F46"/>
    <w:rsid w:val="00DB7CC1"/>
    <w:rsid w:val="00DC1172"/>
    <w:rsid w:val="00DC1786"/>
    <w:rsid w:val="00DC1BA5"/>
    <w:rsid w:val="00DC2100"/>
    <w:rsid w:val="00DC237C"/>
    <w:rsid w:val="00DC2527"/>
    <w:rsid w:val="00DC284F"/>
    <w:rsid w:val="00DC32B5"/>
    <w:rsid w:val="00DC339F"/>
    <w:rsid w:val="00DC4F1E"/>
    <w:rsid w:val="00DC51A7"/>
    <w:rsid w:val="00DC5488"/>
    <w:rsid w:val="00DC5499"/>
    <w:rsid w:val="00DC58E9"/>
    <w:rsid w:val="00DC5EDC"/>
    <w:rsid w:val="00DC60A4"/>
    <w:rsid w:val="00DC62EA"/>
    <w:rsid w:val="00DC6945"/>
    <w:rsid w:val="00DC6C2D"/>
    <w:rsid w:val="00DC6DCD"/>
    <w:rsid w:val="00DC736F"/>
    <w:rsid w:val="00DC740F"/>
    <w:rsid w:val="00DC74C1"/>
    <w:rsid w:val="00DC760D"/>
    <w:rsid w:val="00DC7678"/>
    <w:rsid w:val="00DC7DC5"/>
    <w:rsid w:val="00DC7E8A"/>
    <w:rsid w:val="00DC7FC2"/>
    <w:rsid w:val="00DD0167"/>
    <w:rsid w:val="00DD056D"/>
    <w:rsid w:val="00DD0ADD"/>
    <w:rsid w:val="00DD122C"/>
    <w:rsid w:val="00DD1474"/>
    <w:rsid w:val="00DD16EF"/>
    <w:rsid w:val="00DD1905"/>
    <w:rsid w:val="00DD194E"/>
    <w:rsid w:val="00DD1C93"/>
    <w:rsid w:val="00DD1E0F"/>
    <w:rsid w:val="00DD217C"/>
    <w:rsid w:val="00DD233B"/>
    <w:rsid w:val="00DD2370"/>
    <w:rsid w:val="00DD2404"/>
    <w:rsid w:val="00DD2F84"/>
    <w:rsid w:val="00DD3DB1"/>
    <w:rsid w:val="00DD41ED"/>
    <w:rsid w:val="00DD4432"/>
    <w:rsid w:val="00DD45EC"/>
    <w:rsid w:val="00DD483A"/>
    <w:rsid w:val="00DD4C71"/>
    <w:rsid w:val="00DD4EF9"/>
    <w:rsid w:val="00DD58ED"/>
    <w:rsid w:val="00DD58F5"/>
    <w:rsid w:val="00DD59AB"/>
    <w:rsid w:val="00DD5C06"/>
    <w:rsid w:val="00DD6120"/>
    <w:rsid w:val="00DD6310"/>
    <w:rsid w:val="00DD6386"/>
    <w:rsid w:val="00DD63D5"/>
    <w:rsid w:val="00DD652F"/>
    <w:rsid w:val="00DD7053"/>
    <w:rsid w:val="00DD74AD"/>
    <w:rsid w:val="00DD79F0"/>
    <w:rsid w:val="00DD7A63"/>
    <w:rsid w:val="00DE0049"/>
    <w:rsid w:val="00DE01CF"/>
    <w:rsid w:val="00DE033B"/>
    <w:rsid w:val="00DE06CD"/>
    <w:rsid w:val="00DE0BA0"/>
    <w:rsid w:val="00DE0ED8"/>
    <w:rsid w:val="00DE0FFF"/>
    <w:rsid w:val="00DE146B"/>
    <w:rsid w:val="00DE169D"/>
    <w:rsid w:val="00DE1D7F"/>
    <w:rsid w:val="00DE1DBE"/>
    <w:rsid w:val="00DE1EA3"/>
    <w:rsid w:val="00DE1F43"/>
    <w:rsid w:val="00DE2227"/>
    <w:rsid w:val="00DE22D9"/>
    <w:rsid w:val="00DE265E"/>
    <w:rsid w:val="00DE2EDA"/>
    <w:rsid w:val="00DE39E4"/>
    <w:rsid w:val="00DE39F0"/>
    <w:rsid w:val="00DE3CEE"/>
    <w:rsid w:val="00DE4A05"/>
    <w:rsid w:val="00DE4F03"/>
    <w:rsid w:val="00DE4FA9"/>
    <w:rsid w:val="00DE53AF"/>
    <w:rsid w:val="00DE5550"/>
    <w:rsid w:val="00DE601A"/>
    <w:rsid w:val="00DE62D5"/>
    <w:rsid w:val="00DE684F"/>
    <w:rsid w:val="00DE6F16"/>
    <w:rsid w:val="00DE718A"/>
    <w:rsid w:val="00DF0684"/>
    <w:rsid w:val="00DF0872"/>
    <w:rsid w:val="00DF0A22"/>
    <w:rsid w:val="00DF0EEF"/>
    <w:rsid w:val="00DF139D"/>
    <w:rsid w:val="00DF168B"/>
    <w:rsid w:val="00DF27EF"/>
    <w:rsid w:val="00DF2D9C"/>
    <w:rsid w:val="00DF3655"/>
    <w:rsid w:val="00DF3812"/>
    <w:rsid w:val="00DF3C0C"/>
    <w:rsid w:val="00DF3FE8"/>
    <w:rsid w:val="00DF43B3"/>
    <w:rsid w:val="00DF4840"/>
    <w:rsid w:val="00DF4E43"/>
    <w:rsid w:val="00DF53FE"/>
    <w:rsid w:val="00DF55B6"/>
    <w:rsid w:val="00DF560F"/>
    <w:rsid w:val="00DF5A99"/>
    <w:rsid w:val="00DF5BC0"/>
    <w:rsid w:val="00DF647E"/>
    <w:rsid w:val="00DF6778"/>
    <w:rsid w:val="00DF6862"/>
    <w:rsid w:val="00DF6CB1"/>
    <w:rsid w:val="00DF7674"/>
    <w:rsid w:val="00DF7A37"/>
    <w:rsid w:val="00DF7F92"/>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48E2"/>
    <w:rsid w:val="00E04F60"/>
    <w:rsid w:val="00E054D8"/>
    <w:rsid w:val="00E05529"/>
    <w:rsid w:val="00E05FB4"/>
    <w:rsid w:val="00E07162"/>
    <w:rsid w:val="00E0778E"/>
    <w:rsid w:val="00E07F9C"/>
    <w:rsid w:val="00E108B0"/>
    <w:rsid w:val="00E10C35"/>
    <w:rsid w:val="00E11418"/>
    <w:rsid w:val="00E1159D"/>
    <w:rsid w:val="00E11A65"/>
    <w:rsid w:val="00E11B3E"/>
    <w:rsid w:val="00E11E54"/>
    <w:rsid w:val="00E12080"/>
    <w:rsid w:val="00E12237"/>
    <w:rsid w:val="00E12882"/>
    <w:rsid w:val="00E12B6B"/>
    <w:rsid w:val="00E12EF5"/>
    <w:rsid w:val="00E139FC"/>
    <w:rsid w:val="00E13A61"/>
    <w:rsid w:val="00E13C63"/>
    <w:rsid w:val="00E13C95"/>
    <w:rsid w:val="00E13EB2"/>
    <w:rsid w:val="00E15136"/>
    <w:rsid w:val="00E156F0"/>
    <w:rsid w:val="00E158A3"/>
    <w:rsid w:val="00E162DD"/>
    <w:rsid w:val="00E16312"/>
    <w:rsid w:val="00E169CE"/>
    <w:rsid w:val="00E17043"/>
    <w:rsid w:val="00E1722D"/>
    <w:rsid w:val="00E179E0"/>
    <w:rsid w:val="00E17B15"/>
    <w:rsid w:val="00E20072"/>
    <w:rsid w:val="00E201F9"/>
    <w:rsid w:val="00E2078F"/>
    <w:rsid w:val="00E21446"/>
    <w:rsid w:val="00E2150C"/>
    <w:rsid w:val="00E219AA"/>
    <w:rsid w:val="00E21F48"/>
    <w:rsid w:val="00E228A4"/>
    <w:rsid w:val="00E23187"/>
    <w:rsid w:val="00E232A2"/>
    <w:rsid w:val="00E233F7"/>
    <w:rsid w:val="00E23909"/>
    <w:rsid w:val="00E239D0"/>
    <w:rsid w:val="00E23A28"/>
    <w:rsid w:val="00E23A4A"/>
    <w:rsid w:val="00E23D4C"/>
    <w:rsid w:val="00E2444C"/>
    <w:rsid w:val="00E244D1"/>
    <w:rsid w:val="00E2461B"/>
    <w:rsid w:val="00E24F90"/>
    <w:rsid w:val="00E25558"/>
    <w:rsid w:val="00E25CA6"/>
    <w:rsid w:val="00E25E1C"/>
    <w:rsid w:val="00E265AC"/>
    <w:rsid w:val="00E26602"/>
    <w:rsid w:val="00E26DB7"/>
    <w:rsid w:val="00E27127"/>
    <w:rsid w:val="00E272CD"/>
    <w:rsid w:val="00E273E3"/>
    <w:rsid w:val="00E27609"/>
    <w:rsid w:val="00E27D03"/>
    <w:rsid w:val="00E303D0"/>
    <w:rsid w:val="00E30879"/>
    <w:rsid w:val="00E30F38"/>
    <w:rsid w:val="00E3105C"/>
    <w:rsid w:val="00E31063"/>
    <w:rsid w:val="00E31852"/>
    <w:rsid w:val="00E31C73"/>
    <w:rsid w:val="00E31CBD"/>
    <w:rsid w:val="00E31F10"/>
    <w:rsid w:val="00E327CB"/>
    <w:rsid w:val="00E32C2C"/>
    <w:rsid w:val="00E32C6C"/>
    <w:rsid w:val="00E32FFF"/>
    <w:rsid w:val="00E332AB"/>
    <w:rsid w:val="00E33682"/>
    <w:rsid w:val="00E34044"/>
    <w:rsid w:val="00E35A90"/>
    <w:rsid w:val="00E362F9"/>
    <w:rsid w:val="00E36481"/>
    <w:rsid w:val="00E36DC7"/>
    <w:rsid w:val="00E370E7"/>
    <w:rsid w:val="00E3733D"/>
    <w:rsid w:val="00E37947"/>
    <w:rsid w:val="00E37C21"/>
    <w:rsid w:val="00E37C61"/>
    <w:rsid w:val="00E37C69"/>
    <w:rsid w:val="00E37EE1"/>
    <w:rsid w:val="00E401E9"/>
    <w:rsid w:val="00E40369"/>
    <w:rsid w:val="00E40545"/>
    <w:rsid w:val="00E4213A"/>
    <w:rsid w:val="00E42630"/>
    <w:rsid w:val="00E426D7"/>
    <w:rsid w:val="00E427B8"/>
    <w:rsid w:val="00E428AB"/>
    <w:rsid w:val="00E428E0"/>
    <w:rsid w:val="00E42A95"/>
    <w:rsid w:val="00E42C47"/>
    <w:rsid w:val="00E42E25"/>
    <w:rsid w:val="00E43AD5"/>
    <w:rsid w:val="00E44075"/>
    <w:rsid w:val="00E44C7A"/>
    <w:rsid w:val="00E44C99"/>
    <w:rsid w:val="00E44C9D"/>
    <w:rsid w:val="00E44D64"/>
    <w:rsid w:val="00E452DF"/>
    <w:rsid w:val="00E4577B"/>
    <w:rsid w:val="00E45DCC"/>
    <w:rsid w:val="00E45DDB"/>
    <w:rsid w:val="00E4650F"/>
    <w:rsid w:val="00E46775"/>
    <w:rsid w:val="00E46926"/>
    <w:rsid w:val="00E46C32"/>
    <w:rsid w:val="00E474A1"/>
    <w:rsid w:val="00E47505"/>
    <w:rsid w:val="00E47D3F"/>
    <w:rsid w:val="00E50074"/>
    <w:rsid w:val="00E501E8"/>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335"/>
    <w:rsid w:val="00E546BE"/>
    <w:rsid w:val="00E546D4"/>
    <w:rsid w:val="00E54A55"/>
    <w:rsid w:val="00E54D4D"/>
    <w:rsid w:val="00E54EBC"/>
    <w:rsid w:val="00E54EC8"/>
    <w:rsid w:val="00E553A8"/>
    <w:rsid w:val="00E5551A"/>
    <w:rsid w:val="00E555A6"/>
    <w:rsid w:val="00E55A26"/>
    <w:rsid w:val="00E55DA6"/>
    <w:rsid w:val="00E56042"/>
    <w:rsid w:val="00E56B69"/>
    <w:rsid w:val="00E56CE1"/>
    <w:rsid w:val="00E5726C"/>
    <w:rsid w:val="00E57E51"/>
    <w:rsid w:val="00E60258"/>
    <w:rsid w:val="00E6034B"/>
    <w:rsid w:val="00E60754"/>
    <w:rsid w:val="00E61070"/>
    <w:rsid w:val="00E6126A"/>
    <w:rsid w:val="00E615A0"/>
    <w:rsid w:val="00E61920"/>
    <w:rsid w:val="00E61A57"/>
    <w:rsid w:val="00E61ECE"/>
    <w:rsid w:val="00E61F58"/>
    <w:rsid w:val="00E625ED"/>
    <w:rsid w:val="00E631BE"/>
    <w:rsid w:val="00E63232"/>
    <w:rsid w:val="00E6359F"/>
    <w:rsid w:val="00E638C6"/>
    <w:rsid w:val="00E63B4F"/>
    <w:rsid w:val="00E644F3"/>
    <w:rsid w:val="00E644F5"/>
    <w:rsid w:val="00E64727"/>
    <w:rsid w:val="00E64775"/>
    <w:rsid w:val="00E647F1"/>
    <w:rsid w:val="00E6487E"/>
    <w:rsid w:val="00E649CB"/>
    <w:rsid w:val="00E64A8C"/>
    <w:rsid w:val="00E65112"/>
    <w:rsid w:val="00E65141"/>
    <w:rsid w:val="00E65453"/>
    <w:rsid w:val="00E65BC3"/>
    <w:rsid w:val="00E66150"/>
    <w:rsid w:val="00E66BC8"/>
    <w:rsid w:val="00E66E95"/>
    <w:rsid w:val="00E677B9"/>
    <w:rsid w:val="00E67B8D"/>
    <w:rsid w:val="00E67D52"/>
    <w:rsid w:val="00E704FA"/>
    <w:rsid w:val="00E70800"/>
    <w:rsid w:val="00E71247"/>
    <w:rsid w:val="00E713B0"/>
    <w:rsid w:val="00E71CCA"/>
    <w:rsid w:val="00E722B2"/>
    <w:rsid w:val="00E7237D"/>
    <w:rsid w:val="00E72750"/>
    <w:rsid w:val="00E72918"/>
    <w:rsid w:val="00E72949"/>
    <w:rsid w:val="00E73DDF"/>
    <w:rsid w:val="00E74A35"/>
    <w:rsid w:val="00E74DE8"/>
    <w:rsid w:val="00E758DE"/>
    <w:rsid w:val="00E75DCC"/>
    <w:rsid w:val="00E76915"/>
    <w:rsid w:val="00E76C05"/>
    <w:rsid w:val="00E76CE2"/>
    <w:rsid w:val="00E76D14"/>
    <w:rsid w:val="00E8024C"/>
    <w:rsid w:val="00E8042C"/>
    <w:rsid w:val="00E80666"/>
    <w:rsid w:val="00E80F5A"/>
    <w:rsid w:val="00E80FB8"/>
    <w:rsid w:val="00E81CEC"/>
    <w:rsid w:val="00E82E2A"/>
    <w:rsid w:val="00E83747"/>
    <w:rsid w:val="00E83B57"/>
    <w:rsid w:val="00E83CF2"/>
    <w:rsid w:val="00E8442C"/>
    <w:rsid w:val="00E848D1"/>
    <w:rsid w:val="00E84AC5"/>
    <w:rsid w:val="00E856EB"/>
    <w:rsid w:val="00E85786"/>
    <w:rsid w:val="00E8582D"/>
    <w:rsid w:val="00E8589C"/>
    <w:rsid w:val="00E85DE1"/>
    <w:rsid w:val="00E85EAB"/>
    <w:rsid w:val="00E860AB"/>
    <w:rsid w:val="00E8621B"/>
    <w:rsid w:val="00E8628A"/>
    <w:rsid w:val="00E86B0F"/>
    <w:rsid w:val="00E86D5B"/>
    <w:rsid w:val="00E8704F"/>
    <w:rsid w:val="00E875DC"/>
    <w:rsid w:val="00E87927"/>
    <w:rsid w:val="00E9093F"/>
    <w:rsid w:val="00E910EA"/>
    <w:rsid w:val="00E91459"/>
    <w:rsid w:val="00E91C6A"/>
    <w:rsid w:val="00E920D4"/>
    <w:rsid w:val="00E924AB"/>
    <w:rsid w:val="00E9256C"/>
    <w:rsid w:val="00E92809"/>
    <w:rsid w:val="00E92B04"/>
    <w:rsid w:val="00E93C4A"/>
    <w:rsid w:val="00E93DA2"/>
    <w:rsid w:val="00E93F7C"/>
    <w:rsid w:val="00E95076"/>
    <w:rsid w:val="00E9543D"/>
    <w:rsid w:val="00E9564F"/>
    <w:rsid w:val="00E960F9"/>
    <w:rsid w:val="00E96482"/>
    <w:rsid w:val="00E9738A"/>
    <w:rsid w:val="00E974AA"/>
    <w:rsid w:val="00E97A6A"/>
    <w:rsid w:val="00E97A6B"/>
    <w:rsid w:val="00EA036C"/>
    <w:rsid w:val="00EA03DD"/>
    <w:rsid w:val="00EA0885"/>
    <w:rsid w:val="00EA0A64"/>
    <w:rsid w:val="00EA0A8A"/>
    <w:rsid w:val="00EA0DAF"/>
    <w:rsid w:val="00EA102B"/>
    <w:rsid w:val="00EA116A"/>
    <w:rsid w:val="00EA116C"/>
    <w:rsid w:val="00EA1395"/>
    <w:rsid w:val="00EA1435"/>
    <w:rsid w:val="00EA1737"/>
    <w:rsid w:val="00EA179A"/>
    <w:rsid w:val="00EA1B2B"/>
    <w:rsid w:val="00EA1BE1"/>
    <w:rsid w:val="00EA1E72"/>
    <w:rsid w:val="00EA2113"/>
    <w:rsid w:val="00EA25BB"/>
    <w:rsid w:val="00EA26DD"/>
    <w:rsid w:val="00EA276C"/>
    <w:rsid w:val="00EA289D"/>
    <w:rsid w:val="00EA30A4"/>
    <w:rsid w:val="00EA316C"/>
    <w:rsid w:val="00EA3708"/>
    <w:rsid w:val="00EA3B6D"/>
    <w:rsid w:val="00EA3D28"/>
    <w:rsid w:val="00EA401A"/>
    <w:rsid w:val="00EA41AE"/>
    <w:rsid w:val="00EA4456"/>
    <w:rsid w:val="00EA4806"/>
    <w:rsid w:val="00EA4E81"/>
    <w:rsid w:val="00EA5515"/>
    <w:rsid w:val="00EA6167"/>
    <w:rsid w:val="00EA6765"/>
    <w:rsid w:val="00EA67D5"/>
    <w:rsid w:val="00EA683C"/>
    <w:rsid w:val="00EA6D8A"/>
    <w:rsid w:val="00EA6ED9"/>
    <w:rsid w:val="00EA73E3"/>
    <w:rsid w:val="00EA7738"/>
    <w:rsid w:val="00EB037F"/>
    <w:rsid w:val="00EB0573"/>
    <w:rsid w:val="00EB07B6"/>
    <w:rsid w:val="00EB0E03"/>
    <w:rsid w:val="00EB1003"/>
    <w:rsid w:val="00EB1300"/>
    <w:rsid w:val="00EB1574"/>
    <w:rsid w:val="00EB158F"/>
    <w:rsid w:val="00EB1906"/>
    <w:rsid w:val="00EB1926"/>
    <w:rsid w:val="00EB1C99"/>
    <w:rsid w:val="00EB1EAB"/>
    <w:rsid w:val="00EB2288"/>
    <w:rsid w:val="00EB2356"/>
    <w:rsid w:val="00EB24CF"/>
    <w:rsid w:val="00EB2895"/>
    <w:rsid w:val="00EB2990"/>
    <w:rsid w:val="00EB2A65"/>
    <w:rsid w:val="00EB3559"/>
    <w:rsid w:val="00EB41D2"/>
    <w:rsid w:val="00EB430D"/>
    <w:rsid w:val="00EB4465"/>
    <w:rsid w:val="00EB46BF"/>
    <w:rsid w:val="00EB5107"/>
    <w:rsid w:val="00EB5658"/>
    <w:rsid w:val="00EB57EB"/>
    <w:rsid w:val="00EB5B11"/>
    <w:rsid w:val="00EB5C24"/>
    <w:rsid w:val="00EB5CA0"/>
    <w:rsid w:val="00EB62DF"/>
    <w:rsid w:val="00EB6894"/>
    <w:rsid w:val="00EB68FB"/>
    <w:rsid w:val="00EB6C9D"/>
    <w:rsid w:val="00EB6CD0"/>
    <w:rsid w:val="00EB7191"/>
    <w:rsid w:val="00EB71CB"/>
    <w:rsid w:val="00EB7281"/>
    <w:rsid w:val="00EC06BD"/>
    <w:rsid w:val="00EC0ACE"/>
    <w:rsid w:val="00EC0B82"/>
    <w:rsid w:val="00EC0DD9"/>
    <w:rsid w:val="00EC0E6A"/>
    <w:rsid w:val="00EC11DE"/>
    <w:rsid w:val="00EC1344"/>
    <w:rsid w:val="00EC1484"/>
    <w:rsid w:val="00EC157B"/>
    <w:rsid w:val="00EC17C0"/>
    <w:rsid w:val="00EC21E1"/>
    <w:rsid w:val="00EC2262"/>
    <w:rsid w:val="00EC22F9"/>
    <w:rsid w:val="00EC237A"/>
    <w:rsid w:val="00EC24C1"/>
    <w:rsid w:val="00EC2D86"/>
    <w:rsid w:val="00EC2FDE"/>
    <w:rsid w:val="00EC3261"/>
    <w:rsid w:val="00EC38DA"/>
    <w:rsid w:val="00EC3F42"/>
    <w:rsid w:val="00EC3FE2"/>
    <w:rsid w:val="00EC429F"/>
    <w:rsid w:val="00EC4D5F"/>
    <w:rsid w:val="00EC4EED"/>
    <w:rsid w:val="00EC5D0C"/>
    <w:rsid w:val="00EC67E6"/>
    <w:rsid w:val="00EC6CC3"/>
    <w:rsid w:val="00EC71A5"/>
    <w:rsid w:val="00EC7678"/>
    <w:rsid w:val="00EC7D0E"/>
    <w:rsid w:val="00EC7FF6"/>
    <w:rsid w:val="00ED135C"/>
    <w:rsid w:val="00ED1755"/>
    <w:rsid w:val="00ED1AEA"/>
    <w:rsid w:val="00ED1E37"/>
    <w:rsid w:val="00ED1F47"/>
    <w:rsid w:val="00ED2157"/>
    <w:rsid w:val="00ED295B"/>
    <w:rsid w:val="00ED30FD"/>
    <w:rsid w:val="00ED3750"/>
    <w:rsid w:val="00ED3CD3"/>
    <w:rsid w:val="00ED3EA4"/>
    <w:rsid w:val="00ED4481"/>
    <w:rsid w:val="00ED4657"/>
    <w:rsid w:val="00ED46D2"/>
    <w:rsid w:val="00ED4CE5"/>
    <w:rsid w:val="00ED4D69"/>
    <w:rsid w:val="00ED548B"/>
    <w:rsid w:val="00ED5E25"/>
    <w:rsid w:val="00ED623B"/>
    <w:rsid w:val="00ED67E2"/>
    <w:rsid w:val="00ED6A05"/>
    <w:rsid w:val="00ED6CDF"/>
    <w:rsid w:val="00ED7473"/>
    <w:rsid w:val="00ED7DE6"/>
    <w:rsid w:val="00EE00C8"/>
    <w:rsid w:val="00EE04AB"/>
    <w:rsid w:val="00EE04C8"/>
    <w:rsid w:val="00EE0F6D"/>
    <w:rsid w:val="00EE1173"/>
    <w:rsid w:val="00EE135F"/>
    <w:rsid w:val="00EE137A"/>
    <w:rsid w:val="00EE159A"/>
    <w:rsid w:val="00EE17D0"/>
    <w:rsid w:val="00EE1823"/>
    <w:rsid w:val="00EE20DF"/>
    <w:rsid w:val="00EE2474"/>
    <w:rsid w:val="00EE25CA"/>
    <w:rsid w:val="00EE28F0"/>
    <w:rsid w:val="00EE2B0F"/>
    <w:rsid w:val="00EE2E6B"/>
    <w:rsid w:val="00EE2EA6"/>
    <w:rsid w:val="00EE3754"/>
    <w:rsid w:val="00EE3CD1"/>
    <w:rsid w:val="00EE42C1"/>
    <w:rsid w:val="00EE42DD"/>
    <w:rsid w:val="00EE46F1"/>
    <w:rsid w:val="00EE486E"/>
    <w:rsid w:val="00EE4A0F"/>
    <w:rsid w:val="00EE50DD"/>
    <w:rsid w:val="00EE50EA"/>
    <w:rsid w:val="00EE5133"/>
    <w:rsid w:val="00EE5A17"/>
    <w:rsid w:val="00EE5C44"/>
    <w:rsid w:val="00EE62E8"/>
    <w:rsid w:val="00EE6939"/>
    <w:rsid w:val="00EE71F0"/>
    <w:rsid w:val="00EE74F5"/>
    <w:rsid w:val="00EE7A3E"/>
    <w:rsid w:val="00EF00BC"/>
    <w:rsid w:val="00EF02AD"/>
    <w:rsid w:val="00EF0393"/>
    <w:rsid w:val="00EF0B50"/>
    <w:rsid w:val="00EF0C17"/>
    <w:rsid w:val="00EF18AF"/>
    <w:rsid w:val="00EF1A5A"/>
    <w:rsid w:val="00EF1EB2"/>
    <w:rsid w:val="00EF228A"/>
    <w:rsid w:val="00EF2BC0"/>
    <w:rsid w:val="00EF31E3"/>
    <w:rsid w:val="00EF322A"/>
    <w:rsid w:val="00EF4431"/>
    <w:rsid w:val="00EF44C3"/>
    <w:rsid w:val="00EF46E4"/>
    <w:rsid w:val="00EF4F2D"/>
    <w:rsid w:val="00EF4FD4"/>
    <w:rsid w:val="00EF508B"/>
    <w:rsid w:val="00EF51DE"/>
    <w:rsid w:val="00EF57CD"/>
    <w:rsid w:val="00EF57E4"/>
    <w:rsid w:val="00EF5BEA"/>
    <w:rsid w:val="00EF67D3"/>
    <w:rsid w:val="00F00397"/>
    <w:rsid w:val="00F00538"/>
    <w:rsid w:val="00F008B9"/>
    <w:rsid w:val="00F008D1"/>
    <w:rsid w:val="00F01942"/>
    <w:rsid w:val="00F01C1A"/>
    <w:rsid w:val="00F01DA9"/>
    <w:rsid w:val="00F023E7"/>
    <w:rsid w:val="00F024CC"/>
    <w:rsid w:val="00F02A5D"/>
    <w:rsid w:val="00F02E79"/>
    <w:rsid w:val="00F02E7A"/>
    <w:rsid w:val="00F0317B"/>
    <w:rsid w:val="00F0341B"/>
    <w:rsid w:val="00F04052"/>
    <w:rsid w:val="00F04081"/>
    <w:rsid w:val="00F047FA"/>
    <w:rsid w:val="00F04E21"/>
    <w:rsid w:val="00F0519D"/>
    <w:rsid w:val="00F051E7"/>
    <w:rsid w:val="00F05B63"/>
    <w:rsid w:val="00F05EE8"/>
    <w:rsid w:val="00F05FF9"/>
    <w:rsid w:val="00F0670C"/>
    <w:rsid w:val="00F06D46"/>
    <w:rsid w:val="00F06E9B"/>
    <w:rsid w:val="00F0747B"/>
    <w:rsid w:val="00F07766"/>
    <w:rsid w:val="00F07F71"/>
    <w:rsid w:val="00F1033E"/>
    <w:rsid w:val="00F10431"/>
    <w:rsid w:val="00F10761"/>
    <w:rsid w:val="00F10929"/>
    <w:rsid w:val="00F1159B"/>
    <w:rsid w:val="00F116D4"/>
    <w:rsid w:val="00F12172"/>
    <w:rsid w:val="00F1278E"/>
    <w:rsid w:val="00F128A2"/>
    <w:rsid w:val="00F12AEF"/>
    <w:rsid w:val="00F13045"/>
    <w:rsid w:val="00F131F2"/>
    <w:rsid w:val="00F13355"/>
    <w:rsid w:val="00F13E84"/>
    <w:rsid w:val="00F140DF"/>
    <w:rsid w:val="00F143FD"/>
    <w:rsid w:val="00F14546"/>
    <w:rsid w:val="00F148A0"/>
    <w:rsid w:val="00F14949"/>
    <w:rsid w:val="00F14C52"/>
    <w:rsid w:val="00F14DD5"/>
    <w:rsid w:val="00F150B0"/>
    <w:rsid w:val="00F15F00"/>
    <w:rsid w:val="00F16129"/>
    <w:rsid w:val="00F17209"/>
    <w:rsid w:val="00F17870"/>
    <w:rsid w:val="00F20203"/>
    <w:rsid w:val="00F20209"/>
    <w:rsid w:val="00F209E2"/>
    <w:rsid w:val="00F20FF1"/>
    <w:rsid w:val="00F21116"/>
    <w:rsid w:val="00F2147C"/>
    <w:rsid w:val="00F21925"/>
    <w:rsid w:val="00F224A3"/>
    <w:rsid w:val="00F22E59"/>
    <w:rsid w:val="00F22FE2"/>
    <w:rsid w:val="00F23235"/>
    <w:rsid w:val="00F234FD"/>
    <w:rsid w:val="00F2351E"/>
    <w:rsid w:val="00F23681"/>
    <w:rsid w:val="00F23793"/>
    <w:rsid w:val="00F23C6D"/>
    <w:rsid w:val="00F24676"/>
    <w:rsid w:val="00F25001"/>
    <w:rsid w:val="00F25104"/>
    <w:rsid w:val="00F2515F"/>
    <w:rsid w:val="00F256FB"/>
    <w:rsid w:val="00F2591B"/>
    <w:rsid w:val="00F25BCD"/>
    <w:rsid w:val="00F261B8"/>
    <w:rsid w:val="00F2631E"/>
    <w:rsid w:val="00F26C35"/>
    <w:rsid w:val="00F26CE9"/>
    <w:rsid w:val="00F26D78"/>
    <w:rsid w:val="00F26EF9"/>
    <w:rsid w:val="00F27107"/>
    <w:rsid w:val="00F2730E"/>
    <w:rsid w:val="00F2733D"/>
    <w:rsid w:val="00F273E2"/>
    <w:rsid w:val="00F27AA6"/>
    <w:rsid w:val="00F27C6A"/>
    <w:rsid w:val="00F302F3"/>
    <w:rsid w:val="00F311A8"/>
    <w:rsid w:val="00F31785"/>
    <w:rsid w:val="00F317A6"/>
    <w:rsid w:val="00F31834"/>
    <w:rsid w:val="00F3234A"/>
    <w:rsid w:val="00F3276F"/>
    <w:rsid w:val="00F32CB4"/>
    <w:rsid w:val="00F335DC"/>
    <w:rsid w:val="00F33731"/>
    <w:rsid w:val="00F33960"/>
    <w:rsid w:val="00F33B32"/>
    <w:rsid w:val="00F33F21"/>
    <w:rsid w:val="00F34245"/>
    <w:rsid w:val="00F349BA"/>
    <w:rsid w:val="00F34B5D"/>
    <w:rsid w:val="00F34BB8"/>
    <w:rsid w:val="00F34C75"/>
    <w:rsid w:val="00F356F4"/>
    <w:rsid w:val="00F35C4F"/>
    <w:rsid w:val="00F368DB"/>
    <w:rsid w:val="00F36DEC"/>
    <w:rsid w:val="00F3708C"/>
    <w:rsid w:val="00F3746F"/>
    <w:rsid w:val="00F37481"/>
    <w:rsid w:val="00F37771"/>
    <w:rsid w:val="00F4031C"/>
    <w:rsid w:val="00F40F0E"/>
    <w:rsid w:val="00F410D0"/>
    <w:rsid w:val="00F411A5"/>
    <w:rsid w:val="00F41429"/>
    <w:rsid w:val="00F41791"/>
    <w:rsid w:val="00F41A99"/>
    <w:rsid w:val="00F41AA2"/>
    <w:rsid w:val="00F41AAD"/>
    <w:rsid w:val="00F41CF3"/>
    <w:rsid w:val="00F41EC4"/>
    <w:rsid w:val="00F41F8E"/>
    <w:rsid w:val="00F41FE5"/>
    <w:rsid w:val="00F423FD"/>
    <w:rsid w:val="00F4368F"/>
    <w:rsid w:val="00F43732"/>
    <w:rsid w:val="00F43960"/>
    <w:rsid w:val="00F43C50"/>
    <w:rsid w:val="00F43DE1"/>
    <w:rsid w:val="00F44399"/>
    <w:rsid w:val="00F44F05"/>
    <w:rsid w:val="00F45EC3"/>
    <w:rsid w:val="00F460F1"/>
    <w:rsid w:val="00F466D8"/>
    <w:rsid w:val="00F46CD4"/>
    <w:rsid w:val="00F46FF9"/>
    <w:rsid w:val="00F47292"/>
    <w:rsid w:val="00F47530"/>
    <w:rsid w:val="00F47C22"/>
    <w:rsid w:val="00F50783"/>
    <w:rsid w:val="00F5086C"/>
    <w:rsid w:val="00F51433"/>
    <w:rsid w:val="00F524E0"/>
    <w:rsid w:val="00F52AD0"/>
    <w:rsid w:val="00F52F78"/>
    <w:rsid w:val="00F53290"/>
    <w:rsid w:val="00F533CE"/>
    <w:rsid w:val="00F535C4"/>
    <w:rsid w:val="00F53928"/>
    <w:rsid w:val="00F53BCB"/>
    <w:rsid w:val="00F55226"/>
    <w:rsid w:val="00F55A98"/>
    <w:rsid w:val="00F56A0A"/>
    <w:rsid w:val="00F56D63"/>
    <w:rsid w:val="00F576A4"/>
    <w:rsid w:val="00F576C9"/>
    <w:rsid w:val="00F60485"/>
    <w:rsid w:val="00F60771"/>
    <w:rsid w:val="00F60C9C"/>
    <w:rsid w:val="00F61072"/>
    <w:rsid w:val="00F6131D"/>
    <w:rsid w:val="00F61913"/>
    <w:rsid w:val="00F61F02"/>
    <w:rsid w:val="00F62D33"/>
    <w:rsid w:val="00F62F80"/>
    <w:rsid w:val="00F632C4"/>
    <w:rsid w:val="00F63A87"/>
    <w:rsid w:val="00F64166"/>
    <w:rsid w:val="00F64280"/>
    <w:rsid w:val="00F6461E"/>
    <w:rsid w:val="00F64AEC"/>
    <w:rsid w:val="00F64ECC"/>
    <w:rsid w:val="00F65327"/>
    <w:rsid w:val="00F662A5"/>
    <w:rsid w:val="00F6663E"/>
    <w:rsid w:val="00F667D5"/>
    <w:rsid w:val="00F669BB"/>
    <w:rsid w:val="00F66C18"/>
    <w:rsid w:val="00F66D4F"/>
    <w:rsid w:val="00F67308"/>
    <w:rsid w:val="00F674FD"/>
    <w:rsid w:val="00F70719"/>
    <w:rsid w:val="00F71508"/>
    <w:rsid w:val="00F71509"/>
    <w:rsid w:val="00F71623"/>
    <w:rsid w:val="00F7176C"/>
    <w:rsid w:val="00F717EB"/>
    <w:rsid w:val="00F71986"/>
    <w:rsid w:val="00F720CC"/>
    <w:rsid w:val="00F72538"/>
    <w:rsid w:val="00F725C3"/>
    <w:rsid w:val="00F72679"/>
    <w:rsid w:val="00F7270F"/>
    <w:rsid w:val="00F72805"/>
    <w:rsid w:val="00F72A48"/>
    <w:rsid w:val="00F72D1A"/>
    <w:rsid w:val="00F72F8D"/>
    <w:rsid w:val="00F730ED"/>
    <w:rsid w:val="00F736F1"/>
    <w:rsid w:val="00F73AFF"/>
    <w:rsid w:val="00F73E85"/>
    <w:rsid w:val="00F73EC7"/>
    <w:rsid w:val="00F73F05"/>
    <w:rsid w:val="00F74009"/>
    <w:rsid w:val="00F743C2"/>
    <w:rsid w:val="00F74678"/>
    <w:rsid w:val="00F74993"/>
    <w:rsid w:val="00F74BD3"/>
    <w:rsid w:val="00F75A40"/>
    <w:rsid w:val="00F760E8"/>
    <w:rsid w:val="00F765BB"/>
    <w:rsid w:val="00F766F9"/>
    <w:rsid w:val="00F76C16"/>
    <w:rsid w:val="00F76EDA"/>
    <w:rsid w:val="00F77C79"/>
    <w:rsid w:val="00F802FF"/>
    <w:rsid w:val="00F8051A"/>
    <w:rsid w:val="00F805A4"/>
    <w:rsid w:val="00F80C59"/>
    <w:rsid w:val="00F81468"/>
    <w:rsid w:val="00F81B60"/>
    <w:rsid w:val="00F82906"/>
    <w:rsid w:val="00F82B4B"/>
    <w:rsid w:val="00F831C4"/>
    <w:rsid w:val="00F83728"/>
    <w:rsid w:val="00F838E5"/>
    <w:rsid w:val="00F841B5"/>
    <w:rsid w:val="00F84290"/>
    <w:rsid w:val="00F8429D"/>
    <w:rsid w:val="00F844DC"/>
    <w:rsid w:val="00F84CCF"/>
    <w:rsid w:val="00F84F62"/>
    <w:rsid w:val="00F85A92"/>
    <w:rsid w:val="00F85AAC"/>
    <w:rsid w:val="00F85E18"/>
    <w:rsid w:val="00F86295"/>
    <w:rsid w:val="00F8694F"/>
    <w:rsid w:val="00F86C1F"/>
    <w:rsid w:val="00F87CC2"/>
    <w:rsid w:val="00F901C7"/>
    <w:rsid w:val="00F90DD7"/>
    <w:rsid w:val="00F911C5"/>
    <w:rsid w:val="00F9154F"/>
    <w:rsid w:val="00F91930"/>
    <w:rsid w:val="00F92010"/>
    <w:rsid w:val="00F92985"/>
    <w:rsid w:val="00F92DB2"/>
    <w:rsid w:val="00F93915"/>
    <w:rsid w:val="00F93E95"/>
    <w:rsid w:val="00F950D1"/>
    <w:rsid w:val="00F953C9"/>
    <w:rsid w:val="00F957F3"/>
    <w:rsid w:val="00F9592B"/>
    <w:rsid w:val="00F95E29"/>
    <w:rsid w:val="00F96051"/>
    <w:rsid w:val="00F962B0"/>
    <w:rsid w:val="00F969A9"/>
    <w:rsid w:val="00F96B62"/>
    <w:rsid w:val="00F970BE"/>
    <w:rsid w:val="00F979BF"/>
    <w:rsid w:val="00F97B48"/>
    <w:rsid w:val="00F97CB5"/>
    <w:rsid w:val="00FA001F"/>
    <w:rsid w:val="00FA013F"/>
    <w:rsid w:val="00FA0522"/>
    <w:rsid w:val="00FA099F"/>
    <w:rsid w:val="00FA0C75"/>
    <w:rsid w:val="00FA0FE1"/>
    <w:rsid w:val="00FA115B"/>
    <w:rsid w:val="00FA14BA"/>
    <w:rsid w:val="00FA163D"/>
    <w:rsid w:val="00FA17F9"/>
    <w:rsid w:val="00FA1B85"/>
    <w:rsid w:val="00FA1EFA"/>
    <w:rsid w:val="00FA252D"/>
    <w:rsid w:val="00FA2635"/>
    <w:rsid w:val="00FA3789"/>
    <w:rsid w:val="00FA37B9"/>
    <w:rsid w:val="00FA3947"/>
    <w:rsid w:val="00FA3E06"/>
    <w:rsid w:val="00FA45A3"/>
    <w:rsid w:val="00FA48B0"/>
    <w:rsid w:val="00FA4AD4"/>
    <w:rsid w:val="00FA5231"/>
    <w:rsid w:val="00FA5A93"/>
    <w:rsid w:val="00FA5DE4"/>
    <w:rsid w:val="00FA649C"/>
    <w:rsid w:val="00FA67A1"/>
    <w:rsid w:val="00FA693E"/>
    <w:rsid w:val="00FA6A2A"/>
    <w:rsid w:val="00FA6E9A"/>
    <w:rsid w:val="00FA6EDE"/>
    <w:rsid w:val="00FA7094"/>
    <w:rsid w:val="00FA7647"/>
    <w:rsid w:val="00FA76CE"/>
    <w:rsid w:val="00FA7A98"/>
    <w:rsid w:val="00FB0879"/>
    <w:rsid w:val="00FB0971"/>
    <w:rsid w:val="00FB1989"/>
    <w:rsid w:val="00FB19A8"/>
    <w:rsid w:val="00FB1E02"/>
    <w:rsid w:val="00FB2341"/>
    <w:rsid w:val="00FB255D"/>
    <w:rsid w:val="00FB2602"/>
    <w:rsid w:val="00FB2772"/>
    <w:rsid w:val="00FB2A88"/>
    <w:rsid w:val="00FB2D66"/>
    <w:rsid w:val="00FB2D78"/>
    <w:rsid w:val="00FB314B"/>
    <w:rsid w:val="00FB32CE"/>
    <w:rsid w:val="00FB3339"/>
    <w:rsid w:val="00FB3354"/>
    <w:rsid w:val="00FB36D0"/>
    <w:rsid w:val="00FB3E56"/>
    <w:rsid w:val="00FB421E"/>
    <w:rsid w:val="00FB4437"/>
    <w:rsid w:val="00FB473F"/>
    <w:rsid w:val="00FB4918"/>
    <w:rsid w:val="00FB4CC9"/>
    <w:rsid w:val="00FB4D01"/>
    <w:rsid w:val="00FB4EE1"/>
    <w:rsid w:val="00FB5006"/>
    <w:rsid w:val="00FB5952"/>
    <w:rsid w:val="00FB5CB8"/>
    <w:rsid w:val="00FB5DBC"/>
    <w:rsid w:val="00FB6297"/>
    <w:rsid w:val="00FB62E0"/>
    <w:rsid w:val="00FB6783"/>
    <w:rsid w:val="00FB685B"/>
    <w:rsid w:val="00FB6F44"/>
    <w:rsid w:val="00FB7DD0"/>
    <w:rsid w:val="00FB7E89"/>
    <w:rsid w:val="00FC0244"/>
    <w:rsid w:val="00FC08A3"/>
    <w:rsid w:val="00FC08AA"/>
    <w:rsid w:val="00FC148B"/>
    <w:rsid w:val="00FC17BD"/>
    <w:rsid w:val="00FC1BA0"/>
    <w:rsid w:val="00FC1DBA"/>
    <w:rsid w:val="00FC1DCE"/>
    <w:rsid w:val="00FC1E06"/>
    <w:rsid w:val="00FC2258"/>
    <w:rsid w:val="00FC2730"/>
    <w:rsid w:val="00FC3209"/>
    <w:rsid w:val="00FC3C7E"/>
    <w:rsid w:val="00FC3CBE"/>
    <w:rsid w:val="00FC405B"/>
    <w:rsid w:val="00FC43F1"/>
    <w:rsid w:val="00FC45EF"/>
    <w:rsid w:val="00FC47CC"/>
    <w:rsid w:val="00FC4B4B"/>
    <w:rsid w:val="00FC525E"/>
    <w:rsid w:val="00FC5369"/>
    <w:rsid w:val="00FC5F67"/>
    <w:rsid w:val="00FC6042"/>
    <w:rsid w:val="00FC6287"/>
    <w:rsid w:val="00FC6365"/>
    <w:rsid w:val="00FC6940"/>
    <w:rsid w:val="00FC757A"/>
    <w:rsid w:val="00FC75F7"/>
    <w:rsid w:val="00FC78A4"/>
    <w:rsid w:val="00FD0001"/>
    <w:rsid w:val="00FD014C"/>
    <w:rsid w:val="00FD154E"/>
    <w:rsid w:val="00FD1874"/>
    <w:rsid w:val="00FD1C58"/>
    <w:rsid w:val="00FD1E61"/>
    <w:rsid w:val="00FD1EEE"/>
    <w:rsid w:val="00FD2141"/>
    <w:rsid w:val="00FD23CA"/>
    <w:rsid w:val="00FD263C"/>
    <w:rsid w:val="00FD28CF"/>
    <w:rsid w:val="00FD291A"/>
    <w:rsid w:val="00FD296A"/>
    <w:rsid w:val="00FD2AFD"/>
    <w:rsid w:val="00FD2EE9"/>
    <w:rsid w:val="00FD3702"/>
    <w:rsid w:val="00FD3C49"/>
    <w:rsid w:val="00FD3FF3"/>
    <w:rsid w:val="00FD439D"/>
    <w:rsid w:val="00FD479F"/>
    <w:rsid w:val="00FD4E45"/>
    <w:rsid w:val="00FD505D"/>
    <w:rsid w:val="00FD56AD"/>
    <w:rsid w:val="00FD5BF9"/>
    <w:rsid w:val="00FD648B"/>
    <w:rsid w:val="00FD681A"/>
    <w:rsid w:val="00FD76B1"/>
    <w:rsid w:val="00FD7884"/>
    <w:rsid w:val="00FD7A5A"/>
    <w:rsid w:val="00FE04B8"/>
    <w:rsid w:val="00FE05D6"/>
    <w:rsid w:val="00FE06E0"/>
    <w:rsid w:val="00FE0996"/>
    <w:rsid w:val="00FE0A1D"/>
    <w:rsid w:val="00FE0AE2"/>
    <w:rsid w:val="00FE0B9E"/>
    <w:rsid w:val="00FE128D"/>
    <w:rsid w:val="00FE1414"/>
    <w:rsid w:val="00FE21B3"/>
    <w:rsid w:val="00FE2333"/>
    <w:rsid w:val="00FE2789"/>
    <w:rsid w:val="00FE27F4"/>
    <w:rsid w:val="00FE29DB"/>
    <w:rsid w:val="00FE2A6B"/>
    <w:rsid w:val="00FE30F6"/>
    <w:rsid w:val="00FE3ABA"/>
    <w:rsid w:val="00FE3FF7"/>
    <w:rsid w:val="00FE44C9"/>
    <w:rsid w:val="00FE4A60"/>
    <w:rsid w:val="00FE4C3C"/>
    <w:rsid w:val="00FE4CD8"/>
    <w:rsid w:val="00FE4D9B"/>
    <w:rsid w:val="00FE4E8D"/>
    <w:rsid w:val="00FE5540"/>
    <w:rsid w:val="00FE560B"/>
    <w:rsid w:val="00FE5B80"/>
    <w:rsid w:val="00FE5F3B"/>
    <w:rsid w:val="00FE6021"/>
    <w:rsid w:val="00FE634B"/>
    <w:rsid w:val="00FE63FD"/>
    <w:rsid w:val="00FE6D31"/>
    <w:rsid w:val="00FE6EB2"/>
    <w:rsid w:val="00FF0A05"/>
    <w:rsid w:val="00FF0CFB"/>
    <w:rsid w:val="00FF1095"/>
    <w:rsid w:val="00FF1163"/>
    <w:rsid w:val="00FF13DC"/>
    <w:rsid w:val="00FF16BE"/>
    <w:rsid w:val="00FF208B"/>
    <w:rsid w:val="00FF2163"/>
    <w:rsid w:val="00FF2237"/>
    <w:rsid w:val="00FF2ADE"/>
    <w:rsid w:val="00FF2D1C"/>
    <w:rsid w:val="00FF2D24"/>
    <w:rsid w:val="00FF360A"/>
    <w:rsid w:val="00FF3B8E"/>
    <w:rsid w:val="00FF4194"/>
    <w:rsid w:val="00FF4B37"/>
    <w:rsid w:val="00FF5327"/>
    <w:rsid w:val="00FF65A5"/>
    <w:rsid w:val="00FF65BA"/>
    <w:rsid w:val="00FF6BBB"/>
    <w:rsid w:val="00FF701E"/>
    <w:rsid w:val="00FF744F"/>
    <w:rsid w:val="00FF74E6"/>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14:docId w14:val="28F8221F"/>
  <w15:chartTrackingRefBased/>
  <w15:docId w15:val="{2FFB1464-1958-4F48-96EC-09B6FCAD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C042A"/>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7C14E4"/>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7C14E4"/>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link w:val="ParagrafoelencoCarattere"/>
    <w:uiPriority w:val="34"/>
    <w:qFormat/>
    <w:rsid w:val="002E15DD"/>
    <w:pPr>
      <w:ind w:left="720"/>
      <w:contextualSpacing/>
    </w:pPr>
  </w:style>
  <w:style w:type="character" w:customStyle="1" w:styleId="Titolo2Carattere">
    <w:name w:val="Titolo 2 Carattere"/>
    <w:link w:val="Titolo2"/>
    <w:semiHidden/>
    <w:rsid w:val="00BC042A"/>
    <w:rPr>
      <w:rFonts w:ascii="Cambria" w:eastAsia="Times New Roman" w:hAnsi="Cambria" w:cs="Times New Roman"/>
      <w:b/>
      <w:bCs/>
      <w:i/>
      <w:iCs/>
      <w:kern w:val="28"/>
      <w:sz w:val="28"/>
      <w:szCs w:val="28"/>
    </w:rPr>
  </w:style>
  <w:style w:type="paragraph" w:customStyle="1" w:styleId="Corpotesto1">
    <w:name w:val="Corpo testo1"/>
    <w:basedOn w:val="Normale"/>
    <w:rsid w:val="00D423FF"/>
    <w:pPr>
      <w:widowControl/>
      <w:overflowPunct/>
      <w:autoSpaceDE/>
      <w:autoSpaceDN/>
      <w:adjustRightInd/>
      <w:spacing w:before="0" w:after="0"/>
      <w:jc w:val="both"/>
    </w:pPr>
    <w:rPr>
      <w:b/>
      <w:kern w:val="0"/>
      <w:sz w:val="24"/>
      <w:szCs w:val="24"/>
      <w:lang w:val="en-US" w:eastAsia="en-US"/>
    </w:rPr>
  </w:style>
  <w:style w:type="character" w:customStyle="1" w:styleId="ParagrafoelencoCarattere">
    <w:name w:val="Paragrafo elenco Carattere"/>
    <w:link w:val="Paragrafoelenco"/>
    <w:uiPriority w:val="34"/>
    <w:rsid w:val="00DD1474"/>
    <w:rPr>
      <w:kern w:val="28"/>
    </w:rPr>
  </w:style>
  <w:style w:type="paragraph" w:customStyle="1" w:styleId="Comunicato">
    <w:name w:val="Comunicato"/>
    <w:basedOn w:val="Normale"/>
    <w:link w:val="ComunicatoCarattere"/>
    <w:rsid w:val="00396B33"/>
    <w:pPr>
      <w:jc w:val="both"/>
    </w:pPr>
    <w:rPr>
      <w:sz w:val="23"/>
    </w:rPr>
  </w:style>
  <w:style w:type="character" w:customStyle="1" w:styleId="ComunicatoCarattere">
    <w:name w:val="Comunicato Carattere"/>
    <w:link w:val="Comunicato"/>
    <w:rsid w:val="00396B33"/>
    <w:rPr>
      <w:kern w:val="28"/>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7995099">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64063266">
      <w:bodyDiv w:val="1"/>
      <w:marLeft w:val="0"/>
      <w:marRight w:val="0"/>
      <w:marTop w:val="0"/>
      <w:marBottom w:val="0"/>
      <w:divBdr>
        <w:top w:val="none" w:sz="0" w:space="0" w:color="auto"/>
        <w:left w:val="none" w:sz="0" w:space="0" w:color="auto"/>
        <w:bottom w:val="none" w:sz="0" w:space="0" w:color="auto"/>
        <w:right w:val="none" w:sz="0" w:space="0" w:color="auto"/>
      </w:divBdr>
    </w:div>
    <w:div w:id="400954279">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305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27317675">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4733060">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2474392">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98817215">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49095362">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37336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E88E-CFA0-4ECF-86C6-C2ACF3A402FD}">
  <ds:schemaRefs>
    <ds:schemaRef ds:uri="http://schemas.microsoft.com/sharepoint/v3/contenttype/forms"/>
  </ds:schemaRefs>
</ds:datastoreItem>
</file>

<file path=customXml/itemProps2.xml><?xml version="1.0" encoding="utf-8"?>
<ds:datastoreItem xmlns:ds="http://schemas.openxmlformats.org/officeDocument/2006/customXml" ds:itemID="{A52DE88E-6904-4CA9-AD37-235E56B88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0585F-76AD-4F52-BE76-12DB25961493}">
  <ds:schemaRefs>
    <ds:schemaRef ds:uri="http://schemas.microsoft.com/sharepoint/events"/>
  </ds:schemaRefs>
</ds:datastoreItem>
</file>

<file path=customXml/itemProps4.xml><?xml version="1.0" encoding="utf-8"?>
<ds:datastoreItem xmlns:ds="http://schemas.openxmlformats.org/officeDocument/2006/customXml" ds:itemID="{6C0534C3-5762-4496-958F-44F59285C643}">
  <ds:schemaRefs>
    <ds:schemaRef ds:uri="http://purl.org/dc/terms/"/>
    <ds:schemaRef ds:uri="http://www.w3.org/XML/1998/namespace"/>
    <ds:schemaRef ds:uri="2886d22a-1eb9-406b-961e-e52bb60f5915"/>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756251BB-9AC8-4E94-9971-2DC2C6BD6A73}">
  <ds:schemaRefs>
    <ds:schemaRef ds:uri="http://schemas.microsoft.com/office/2006/metadata/longProperties"/>
  </ds:schemaRefs>
</ds:datastoreItem>
</file>

<file path=customXml/itemProps6.xml><?xml version="1.0" encoding="utf-8"?>
<ds:datastoreItem xmlns:ds="http://schemas.openxmlformats.org/officeDocument/2006/customXml" ds:itemID="{299185DB-91B3-4011-8283-A213FACD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5815</Words>
  <Characters>33953</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39689</CharactersWithSpaces>
  <SharedDoc>false</SharedDoc>
  <HLinks>
    <vt:vector size="66" baseType="variant">
      <vt:variant>
        <vt:i4>1310783</vt:i4>
      </vt:variant>
      <vt:variant>
        <vt:i4>1032</vt:i4>
      </vt:variant>
      <vt:variant>
        <vt:i4>0</vt:i4>
      </vt:variant>
      <vt:variant>
        <vt:i4>5</vt:i4>
      </vt:variant>
      <vt:variant>
        <vt:lpwstr>mailto:moauro@istat.it</vt:lpwstr>
      </vt:variant>
      <vt:variant>
        <vt:lpwstr/>
      </vt:variant>
      <vt:variant>
        <vt:i4>6094849</vt:i4>
      </vt:variant>
      <vt:variant>
        <vt:i4>1029</vt:i4>
      </vt:variant>
      <vt:variant>
        <vt:i4>0</vt:i4>
      </vt:variant>
      <vt:variant>
        <vt:i4>5</vt:i4>
      </vt:variant>
      <vt:variant>
        <vt:lpwstr>http://dati.istat.it/</vt:lpwstr>
      </vt:variant>
      <vt:variant>
        <vt:lpwstr/>
      </vt:variant>
      <vt:variant>
        <vt:i4>6094849</vt:i4>
      </vt:variant>
      <vt:variant>
        <vt:i4>1026</vt:i4>
      </vt:variant>
      <vt:variant>
        <vt:i4>0</vt:i4>
      </vt:variant>
      <vt:variant>
        <vt:i4>5</vt:i4>
      </vt:variant>
      <vt:variant>
        <vt:lpwstr>http://dati.istat.it/</vt:lpwstr>
      </vt:variant>
      <vt:variant>
        <vt:lpwstr/>
      </vt:variant>
      <vt:variant>
        <vt:i4>2031617</vt:i4>
      </vt:variant>
      <vt:variant>
        <vt:i4>1023</vt:i4>
      </vt:variant>
      <vt:variant>
        <vt:i4>0</vt:i4>
      </vt:variant>
      <vt:variant>
        <vt:i4>5</vt:i4>
      </vt:variant>
      <vt:variant>
        <vt:lpwstr>http://www.istat.it/it/congiuntura/revisioni</vt:lpwstr>
      </vt:variant>
      <vt:variant>
        <vt:lpwstr/>
      </vt:variant>
      <vt:variant>
        <vt:i4>393232</vt:i4>
      </vt:variant>
      <vt:variant>
        <vt:i4>1020</vt:i4>
      </vt:variant>
      <vt:variant>
        <vt:i4>0</vt:i4>
      </vt:variant>
      <vt:variant>
        <vt:i4>5</vt:i4>
      </vt:variant>
      <vt:variant>
        <vt:lpwstr>http://www.istat.it/it/files/2016/07/scheda-ContiEconomiciTrimestrali.pdf</vt:lpwstr>
      </vt:variant>
      <vt:variant>
        <vt:lpwstr/>
      </vt:variant>
      <vt:variant>
        <vt:i4>2031641</vt:i4>
      </vt:variant>
      <vt:variant>
        <vt:i4>1017</vt:i4>
      </vt:variant>
      <vt:variant>
        <vt:i4>0</vt:i4>
      </vt:variant>
      <vt:variant>
        <vt:i4>5</vt:i4>
      </vt:variant>
      <vt:variant>
        <vt:lpwstr>https://www.slideshare.net/slideistat/f-moauro-anna-ciammola</vt:lpwstr>
      </vt:variant>
      <vt:variant>
        <vt:lpwstr/>
      </vt:variant>
      <vt:variant>
        <vt:i4>7209066</vt:i4>
      </vt:variant>
      <vt:variant>
        <vt:i4>1014</vt:i4>
      </vt:variant>
      <vt:variant>
        <vt:i4>0</vt:i4>
      </vt:variant>
      <vt:variant>
        <vt:i4>5</vt:i4>
      </vt:variant>
      <vt:variant>
        <vt:lpwstr>http://www.istat.it/it/archivio/167411</vt:lpwstr>
      </vt:variant>
      <vt:variant>
        <vt:lpwstr/>
      </vt:variant>
      <vt:variant>
        <vt:i4>3801145</vt:i4>
      </vt:variant>
      <vt:variant>
        <vt:i4>1011</vt:i4>
      </vt:variant>
      <vt:variant>
        <vt:i4>0</vt:i4>
      </vt:variant>
      <vt:variant>
        <vt:i4>5</vt:i4>
      </vt:variant>
      <vt:variant>
        <vt:lpwstr>http://eur-lex.europa.eu/legal-content/IT/TXT/PDF/?uri=CELEX:32013R0549&amp;from=IT</vt:lpwstr>
      </vt:variant>
      <vt:variant>
        <vt:lpwstr/>
      </vt:variant>
      <vt:variant>
        <vt:i4>1441861</vt:i4>
      </vt:variant>
      <vt:variant>
        <vt:i4>1005</vt:i4>
      </vt:variant>
      <vt:variant>
        <vt:i4>0</vt:i4>
      </vt:variant>
      <vt:variant>
        <vt:i4>5</vt:i4>
      </vt:variant>
      <vt:variant>
        <vt:lpwstr>http://www.istat.it/it/congiuntura/revisioni/indicatori-congiunturali-oggetto</vt:lpwstr>
      </vt:variant>
      <vt:variant>
        <vt:lpwstr/>
      </vt:variant>
      <vt:variant>
        <vt:i4>7208997</vt:i4>
      </vt:variant>
      <vt:variant>
        <vt:i4>84</vt:i4>
      </vt:variant>
      <vt:variant>
        <vt:i4>0</vt:i4>
      </vt:variant>
      <vt:variant>
        <vt:i4>5</vt:i4>
      </vt:variant>
      <vt:variant>
        <vt:lpwstr>http://www.istat.it/it/congiuntura</vt:lpwstr>
      </vt:variant>
      <vt:variant>
        <vt:lpwstr/>
      </vt:variant>
      <vt:variant>
        <vt:i4>6094849</vt:i4>
      </vt:variant>
      <vt:variant>
        <vt:i4>81</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subject/>
  <dc:creator>ISTAT</dc:creator>
  <cp:keywords/>
  <cp:lastModifiedBy>Filippo Moauro</cp:lastModifiedBy>
  <cp:revision>3</cp:revision>
  <cp:lastPrinted>2020-03-03T09:46:00Z</cp:lastPrinted>
  <dcterms:created xsi:type="dcterms:W3CDTF">2020-03-04T09:49:00Z</dcterms:created>
  <dcterms:modified xsi:type="dcterms:W3CDTF">2020-03-04T09:55:00Z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2QYKZWF4TN2A-29-1365</vt:lpwstr>
  </property>
  <property fmtid="{D5CDD505-2E9C-101B-9397-08002B2CF9AE}" pid="3" name="_dlc_DocIdItemGuid">
    <vt:lpwstr>d1764bfd-c1cb-4e8e-9908-d918ee0e7e5e</vt:lpwstr>
  </property>
  <property fmtid="{D5CDD505-2E9C-101B-9397-08002B2CF9AE}" pid="4" name="_dlc_DocIdUrl">
    <vt:lpwstr>https://collaborazione.istat.it/siti/ed/ufficio_stampa/_layouts/DocIdRedir.aspx?ID=2QYKZWF4TN2A-29-1365, 2QYKZWF4TN2A-29-1365</vt:lpwstr>
  </property>
</Properties>
</file>