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22" w:rsidRDefault="007B2B22" w:rsidP="007B2B22">
      <w:pPr>
        <w:pBdr>
          <w:bottom w:val="dotted" w:sz="6" w:space="0" w:color="CCCCCC"/>
        </w:pBdr>
        <w:shd w:val="clear" w:color="auto" w:fill="FFFFFF"/>
        <w:spacing w:after="525" w:line="240" w:lineRule="atLeast"/>
        <w:outlineLvl w:val="0"/>
        <w:rPr>
          <w:rFonts w:ascii="Arial" w:eastAsia="Times New Roman" w:hAnsi="Arial" w:cs="Arial"/>
          <w:b/>
          <w:bCs/>
          <w:caps/>
          <w:color w:val="333333"/>
          <w:spacing w:val="15"/>
          <w:kern w:val="36"/>
          <w:sz w:val="43"/>
          <w:szCs w:val="43"/>
          <w:lang w:eastAsia="it-IT"/>
        </w:rPr>
      </w:pPr>
      <w:r>
        <w:rPr>
          <w:noProof/>
          <w:lang w:eastAsia="it-IT"/>
        </w:rPr>
        <w:drawing>
          <wp:inline distT="0" distB="0" distL="0" distR="0" wp14:anchorId="0F0D7ECF" wp14:editId="13C68B44">
            <wp:extent cx="4692952" cy="7391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692952" cy="739140"/>
                    </a:xfrm>
                    <a:prstGeom prst="rect">
                      <a:avLst/>
                    </a:prstGeom>
                  </pic:spPr>
                </pic:pic>
              </a:graphicData>
            </a:graphic>
          </wp:inline>
        </w:drawing>
      </w:r>
    </w:p>
    <w:p w:rsidR="007B2B22" w:rsidRPr="007B2B22" w:rsidRDefault="007B2B22" w:rsidP="007B2B22">
      <w:pPr>
        <w:pBdr>
          <w:bottom w:val="dotted" w:sz="6" w:space="0" w:color="CCCCCC"/>
        </w:pBdr>
        <w:shd w:val="clear" w:color="auto" w:fill="FFFFFF"/>
        <w:spacing w:after="525" w:line="240" w:lineRule="atLeast"/>
        <w:outlineLvl w:val="0"/>
        <w:rPr>
          <w:rFonts w:ascii="Arial" w:eastAsia="Times New Roman" w:hAnsi="Arial" w:cs="Arial"/>
          <w:b/>
          <w:bCs/>
          <w:caps/>
          <w:color w:val="333333"/>
          <w:spacing w:val="15"/>
          <w:kern w:val="36"/>
          <w:sz w:val="43"/>
          <w:szCs w:val="43"/>
          <w:lang w:eastAsia="it-IT"/>
        </w:rPr>
      </w:pPr>
      <w:r w:rsidRPr="007B2B22">
        <w:rPr>
          <w:rFonts w:ascii="Arial" w:eastAsia="Times New Roman" w:hAnsi="Arial" w:cs="Arial"/>
          <w:b/>
          <w:bCs/>
          <w:caps/>
          <w:color w:val="333333"/>
          <w:spacing w:val="15"/>
          <w:kern w:val="36"/>
          <w:sz w:val="43"/>
          <w:szCs w:val="43"/>
          <w:lang w:eastAsia="it-IT"/>
        </w:rPr>
        <w:t>SERVIZI SOCIALI: LA SPESA DEI COMUNI</w:t>
      </w:r>
    </w:p>
    <w:p w:rsidR="007B2B22" w:rsidRPr="007B2B22" w:rsidRDefault="007B2B22" w:rsidP="007B2B22">
      <w:pPr>
        <w:spacing w:after="0" w:line="292" w:lineRule="atLeast"/>
        <w:rPr>
          <w:rFonts w:ascii="Verdana" w:eastAsia="Times New Roman" w:hAnsi="Verdana" w:cs="Times New Roman"/>
          <w:color w:val="333333"/>
          <w:sz w:val="20"/>
          <w:szCs w:val="20"/>
          <w:lang w:eastAsia="it-IT"/>
        </w:rPr>
      </w:pPr>
      <w:r w:rsidRPr="007B2B22">
        <w:rPr>
          <w:rFonts w:ascii="Verdana" w:eastAsia="Times New Roman" w:hAnsi="Verdana" w:cs="Times New Roman"/>
          <w:color w:val="333333"/>
          <w:sz w:val="20"/>
          <w:szCs w:val="20"/>
          <w:lang w:eastAsia="it-IT"/>
        </w:rPr>
        <w:t>Secondo gli ultimi dati, ancora provvisori, diffusi dall’Istat, nel 2016 in Veneto la spesa dei comuni per i servizi sociali ammonta a quasi 511 milioni di euro. </w:t>
      </w:r>
      <w:r w:rsidRPr="007B2B22">
        <w:rPr>
          <w:rFonts w:ascii="Verdana" w:eastAsia="Times New Roman" w:hAnsi="Verdana" w:cs="Times New Roman"/>
          <w:color w:val="333333"/>
          <w:sz w:val="20"/>
          <w:szCs w:val="20"/>
          <w:lang w:eastAsia="it-IT"/>
        </w:rPr>
        <w:br/>
        <w:t>La domanda di assistenza spesso richiede interventi integrati, non solo sociali ma anche socio-sanitari, che vanno progettati e armonizzati per una presa in carico completa e adeguata. Pertanto, se alla spesa di fonte sociale erogata dai comuni si aggiunge la compartecipazione del Servizio Sanitario Nazionale (SSN), che finanzia le prestazioni socio-sanitarie, la spesa sale a quasi 1 miliardo 266 milioni di euro, pari allo 0,8% del PIL regionale (0,5% in Italia). La compartecipazione del SSN in Veneto è particolarmente alta, data l’elevata integrazione tra servizi sociali e sanitari del modello di assistenza. </w:t>
      </w:r>
      <w:r w:rsidRPr="007B2B22">
        <w:rPr>
          <w:rFonts w:ascii="Verdana" w:eastAsia="Times New Roman" w:hAnsi="Verdana" w:cs="Times New Roman"/>
          <w:color w:val="333333"/>
          <w:sz w:val="20"/>
          <w:szCs w:val="20"/>
          <w:lang w:eastAsia="it-IT"/>
        </w:rPr>
        <w:br/>
        <w:t>La spesa si mantiene sostanzialmente stabile rispetto all’anno precedente (-0,5%). Per ciascun residente si spendono in media 258 euro (135 euro in Italia) in servizi di welfare locale per sostenere le fasce più deboli della popolazione, facilitare la conciliazione tra lavoro e carichi di cura e, in generale, migliorare le condizioni di vita dei cittadini.</w:t>
      </w:r>
    </w:p>
    <w:p w:rsidR="007B2B22" w:rsidRPr="007B2B22" w:rsidRDefault="007B2B22" w:rsidP="007B2B22">
      <w:pPr>
        <w:spacing w:after="0" w:line="292" w:lineRule="atLeast"/>
        <w:jc w:val="both"/>
        <w:rPr>
          <w:rFonts w:ascii="Verdana" w:eastAsia="Times New Roman" w:hAnsi="Verdana" w:cs="Times New Roman"/>
          <w:color w:val="333333"/>
          <w:sz w:val="20"/>
          <w:szCs w:val="20"/>
          <w:lang w:eastAsia="it-IT"/>
        </w:rPr>
      </w:pPr>
    </w:p>
    <w:p w:rsidR="007B2B22" w:rsidRPr="007B2B22" w:rsidRDefault="007B2B22" w:rsidP="007B2B22">
      <w:pPr>
        <w:spacing w:after="0" w:line="292" w:lineRule="atLeast"/>
        <w:jc w:val="center"/>
        <w:rPr>
          <w:rFonts w:ascii="Verdana" w:eastAsia="Times New Roman" w:hAnsi="Verdana" w:cs="Times New Roman"/>
          <w:color w:val="333333"/>
          <w:sz w:val="20"/>
          <w:szCs w:val="20"/>
          <w:lang w:eastAsia="it-IT"/>
        </w:rPr>
      </w:pPr>
      <w:r w:rsidRPr="007B2B22">
        <w:rPr>
          <w:rFonts w:ascii="Verdana" w:eastAsia="Times New Roman" w:hAnsi="Verdana" w:cs="Times New Roman"/>
          <w:noProof/>
          <w:color w:val="333333"/>
          <w:sz w:val="20"/>
          <w:szCs w:val="20"/>
          <w:lang w:eastAsia="it-IT"/>
        </w:rPr>
        <w:drawing>
          <wp:inline distT="0" distB="0" distL="0" distR="0" wp14:anchorId="5372868D" wp14:editId="6BA0AC5B">
            <wp:extent cx="5524500" cy="4053840"/>
            <wp:effectExtent l="0" t="0" r="0" b="3810"/>
            <wp:docPr id="1" name="Immagine 1" descr="http://statistica.regione.veneto.it/img/notizia20190110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stica.regione.veneto.it/img/notizia20190110_1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053840"/>
                    </a:xfrm>
                    <a:prstGeom prst="rect">
                      <a:avLst/>
                    </a:prstGeom>
                    <a:noFill/>
                    <a:ln>
                      <a:noFill/>
                    </a:ln>
                  </pic:spPr>
                </pic:pic>
              </a:graphicData>
            </a:graphic>
          </wp:inline>
        </w:drawing>
      </w:r>
    </w:p>
    <w:p w:rsidR="007B2B22" w:rsidRPr="007B2B22" w:rsidRDefault="007B2B22" w:rsidP="007B2B22">
      <w:pPr>
        <w:spacing w:after="0" w:line="292" w:lineRule="atLeast"/>
        <w:jc w:val="both"/>
        <w:rPr>
          <w:rFonts w:ascii="Verdana" w:eastAsia="Times New Roman" w:hAnsi="Verdana" w:cs="Times New Roman"/>
          <w:color w:val="333333"/>
          <w:sz w:val="20"/>
          <w:szCs w:val="20"/>
          <w:lang w:eastAsia="it-IT"/>
        </w:rPr>
      </w:pPr>
    </w:p>
    <w:p w:rsidR="007B2B22" w:rsidRPr="007B2B22" w:rsidRDefault="007B2B22" w:rsidP="007B2B22">
      <w:pPr>
        <w:spacing w:after="0" w:line="292" w:lineRule="atLeast"/>
        <w:rPr>
          <w:rFonts w:ascii="Verdana" w:eastAsia="Times New Roman" w:hAnsi="Verdana" w:cs="Times New Roman"/>
          <w:color w:val="333333"/>
          <w:sz w:val="20"/>
          <w:szCs w:val="20"/>
          <w:lang w:eastAsia="it-IT"/>
        </w:rPr>
      </w:pPr>
      <w:r w:rsidRPr="007B2B22">
        <w:rPr>
          <w:rFonts w:ascii="Verdana" w:eastAsia="Times New Roman" w:hAnsi="Verdana" w:cs="Times New Roman"/>
          <w:color w:val="333333"/>
          <w:sz w:val="20"/>
          <w:szCs w:val="20"/>
          <w:lang w:eastAsia="it-IT"/>
        </w:rPr>
        <w:t>Per un dettaglio sul target degli utenti destinatari dei servizi e degli interventi si fa riferimento ai dati definitivi del 2015, gli ultimi disponibili al momento. </w:t>
      </w:r>
      <w:r w:rsidRPr="007B2B22">
        <w:rPr>
          <w:rFonts w:ascii="Verdana" w:eastAsia="Times New Roman" w:hAnsi="Verdana" w:cs="Times New Roman"/>
          <w:color w:val="333333"/>
          <w:sz w:val="20"/>
          <w:szCs w:val="20"/>
          <w:lang w:eastAsia="it-IT"/>
        </w:rPr>
        <w:br/>
      </w:r>
      <w:r w:rsidRPr="007B2B22">
        <w:rPr>
          <w:rFonts w:ascii="Verdana" w:eastAsia="Times New Roman" w:hAnsi="Verdana" w:cs="Times New Roman"/>
          <w:color w:val="333333"/>
          <w:sz w:val="20"/>
          <w:szCs w:val="20"/>
          <w:lang w:eastAsia="it-IT"/>
        </w:rPr>
        <w:lastRenderedPageBreak/>
        <w:t>Anziani, disabili e famiglie sono i principali destinatari della spesa e assieme concentrano l’86% delle risorse pubbliche impegnate dai comuni. Nello specifico, l’area “anziani” assorbe da sola il 47% della spesa complessiva, principalmente per il funzionamento delle strutture residenziali (77%). </w:t>
      </w:r>
      <w:r w:rsidRPr="007B2B22">
        <w:rPr>
          <w:rFonts w:ascii="Verdana" w:eastAsia="Times New Roman" w:hAnsi="Verdana" w:cs="Times New Roman"/>
          <w:color w:val="333333"/>
          <w:sz w:val="20"/>
          <w:szCs w:val="20"/>
          <w:lang w:eastAsia="it-IT"/>
        </w:rPr>
        <w:br/>
        <w:t>La spesa per anziani è in aumento rispetto a 10 anni prima; del resto, la componente anziana nella popolazione è sempre più numerosa, basti pensare che negli ultimi 10 anni gli ultra 75enni, per i quali il bisogno socio-sanitario è maggiore, sono cresciuti del 26% (quasi 118mila persone in più). E nel 2017 per la prima volta il numero degli 80enni supera quello dei nati: gli 80enni sono 38.681, oltre 2 mila in più dei nati! </w:t>
      </w:r>
      <w:r w:rsidRPr="007B2B22">
        <w:rPr>
          <w:rFonts w:ascii="Verdana" w:eastAsia="Times New Roman" w:hAnsi="Verdana" w:cs="Times New Roman"/>
          <w:color w:val="333333"/>
          <w:sz w:val="20"/>
          <w:szCs w:val="20"/>
          <w:lang w:eastAsia="it-IT"/>
        </w:rPr>
        <w:br/>
        <w:t>All’area della disabilità è riservato il 24% della spesa complessiva e ai bisogni delle famiglie e dei minori il 15%, percentuali entrambe in calo rispetto al 2005. </w:t>
      </w:r>
      <w:r w:rsidRPr="007B2B22">
        <w:rPr>
          <w:rFonts w:ascii="Verdana" w:eastAsia="Times New Roman" w:hAnsi="Verdana" w:cs="Times New Roman"/>
          <w:color w:val="333333"/>
          <w:sz w:val="20"/>
          <w:szCs w:val="20"/>
          <w:lang w:eastAsia="it-IT"/>
        </w:rPr>
        <w:br/>
        <w:t>Per le persone con disabilità le principali voci di spesa sono riconducibili ai centri diurni (37%), che offrono assistenza ai disabili e supporto</w:t>
      </w:r>
      <w:bookmarkStart w:id="0" w:name="_GoBack"/>
      <w:bookmarkEnd w:id="0"/>
      <w:r w:rsidRPr="007B2B22">
        <w:rPr>
          <w:rFonts w:ascii="Verdana" w:eastAsia="Times New Roman" w:hAnsi="Verdana" w:cs="Times New Roman"/>
          <w:color w:val="333333"/>
          <w:sz w:val="20"/>
          <w:szCs w:val="20"/>
          <w:lang w:eastAsia="it-IT"/>
        </w:rPr>
        <w:t xml:space="preserve"> alle famiglie durante il giorno, e alle strutture residenziali (29%). </w:t>
      </w:r>
      <w:r w:rsidRPr="007B2B22">
        <w:rPr>
          <w:rFonts w:ascii="Verdana" w:eastAsia="Times New Roman" w:hAnsi="Verdana" w:cs="Times New Roman"/>
          <w:color w:val="333333"/>
          <w:sz w:val="20"/>
          <w:szCs w:val="20"/>
          <w:lang w:eastAsia="it-IT"/>
        </w:rPr>
        <w:br/>
        <w:t>Per quanto riguarda la spesa a favore delle famiglie, una quota importante (36%) è destinata agli asili nido e ai servizi educativi e di cura per la prima infanzia. </w:t>
      </w:r>
      <w:r w:rsidRPr="007B2B22">
        <w:rPr>
          <w:rFonts w:ascii="Verdana" w:eastAsia="Times New Roman" w:hAnsi="Verdana" w:cs="Times New Roman"/>
          <w:color w:val="333333"/>
          <w:sz w:val="20"/>
          <w:szCs w:val="20"/>
          <w:lang w:eastAsia="it-IT"/>
        </w:rPr>
        <w:br/>
        <w:t>Seppur si mantenga su livelli decisamente inferiori, la percentuale di spesa dedicata al contrasto della povertà è l’unica, oltre a quella destinata agli anziani, che registra un aumento negli ultimi 10 anni (dal 5,5% al 7,7%). Come a livello nazionale, anche in Veneto si fanno ancora sentire gli effetti della crisi economica: il 17,9% della popolazione (pari a circa 877mila persone) si trova in condizione di povertà o esclusione sociale, mentre prima della crisi era attorno al 15%. </w:t>
      </w:r>
      <w:r w:rsidRPr="007B2B22">
        <w:rPr>
          <w:rFonts w:ascii="Verdana" w:eastAsia="Times New Roman" w:hAnsi="Verdana" w:cs="Times New Roman"/>
          <w:color w:val="333333"/>
          <w:sz w:val="20"/>
          <w:szCs w:val="20"/>
          <w:lang w:eastAsia="it-IT"/>
        </w:rPr>
        <w:br/>
        <w:t>Residuali rimangono la spesa dedicata alle dipendenze (2,7%) e quella per il supporto e l’integrazione degli immigrati (1,1%).</w:t>
      </w:r>
    </w:p>
    <w:p w:rsidR="007B2B22" w:rsidRPr="007B2B22" w:rsidRDefault="007B2B22" w:rsidP="007B2B22">
      <w:pPr>
        <w:spacing w:after="0" w:line="292" w:lineRule="atLeast"/>
        <w:rPr>
          <w:rFonts w:ascii="Verdana" w:eastAsia="Times New Roman" w:hAnsi="Verdana" w:cs="Times New Roman"/>
          <w:color w:val="333333"/>
          <w:sz w:val="20"/>
          <w:szCs w:val="20"/>
          <w:lang w:eastAsia="it-IT"/>
        </w:rPr>
      </w:pPr>
    </w:p>
    <w:p w:rsidR="007B2B22" w:rsidRPr="007B2B22" w:rsidRDefault="007B2B22" w:rsidP="007B2B22">
      <w:pPr>
        <w:spacing w:after="0" w:line="292" w:lineRule="atLeast"/>
        <w:jc w:val="center"/>
        <w:rPr>
          <w:rFonts w:ascii="Verdana" w:eastAsia="Times New Roman" w:hAnsi="Verdana" w:cs="Times New Roman"/>
          <w:color w:val="333333"/>
          <w:sz w:val="20"/>
          <w:szCs w:val="20"/>
          <w:lang w:eastAsia="it-IT"/>
        </w:rPr>
      </w:pPr>
      <w:r w:rsidRPr="007B2B22">
        <w:rPr>
          <w:rFonts w:ascii="Verdana" w:eastAsia="Times New Roman" w:hAnsi="Verdana" w:cs="Times New Roman"/>
          <w:noProof/>
          <w:color w:val="333333"/>
          <w:sz w:val="20"/>
          <w:szCs w:val="20"/>
          <w:lang w:eastAsia="it-IT"/>
        </w:rPr>
        <w:drawing>
          <wp:inline distT="0" distB="0" distL="0" distR="0" wp14:anchorId="67B3B8B3" wp14:editId="74C1919A">
            <wp:extent cx="5524500" cy="4175760"/>
            <wp:effectExtent l="0" t="0" r="0" b="0"/>
            <wp:docPr id="2" name="Immagine 2" descr="http://statistica.regione.veneto.it/img/notizia20190110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stica.regione.veneto.it/img/notizia20190110_2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175760"/>
                    </a:xfrm>
                    <a:prstGeom prst="rect">
                      <a:avLst/>
                    </a:prstGeom>
                    <a:noFill/>
                    <a:ln>
                      <a:noFill/>
                    </a:ln>
                  </pic:spPr>
                </pic:pic>
              </a:graphicData>
            </a:graphic>
          </wp:inline>
        </w:drawing>
      </w:r>
    </w:p>
    <w:p w:rsidR="00C04D38" w:rsidRDefault="00C04D38"/>
    <w:sectPr w:rsidR="00C04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283"/>
  <w:characterSpacingControl w:val="doNotCompress"/>
  <w:savePreviewPicture/>
  <w:compat>
    <w:compatSetting w:name="compatibilityMode" w:uri="http://schemas.microsoft.com/office/word" w:val="12"/>
  </w:compat>
  <w:rsids>
    <w:rsidRoot w:val="007B2B22"/>
    <w:rsid w:val="00003766"/>
    <w:rsid w:val="00005EB5"/>
    <w:rsid w:val="00007C09"/>
    <w:rsid w:val="00011081"/>
    <w:rsid w:val="00011AB9"/>
    <w:rsid w:val="00013EE4"/>
    <w:rsid w:val="00014B95"/>
    <w:rsid w:val="00021EC3"/>
    <w:rsid w:val="00022EAB"/>
    <w:rsid w:val="00023C37"/>
    <w:rsid w:val="00024205"/>
    <w:rsid w:val="00024A3E"/>
    <w:rsid w:val="00027741"/>
    <w:rsid w:val="00030058"/>
    <w:rsid w:val="00031513"/>
    <w:rsid w:val="00032047"/>
    <w:rsid w:val="000330C5"/>
    <w:rsid w:val="00033EF9"/>
    <w:rsid w:val="0003467F"/>
    <w:rsid w:val="00041CDB"/>
    <w:rsid w:val="00041DDC"/>
    <w:rsid w:val="00042FD0"/>
    <w:rsid w:val="00044198"/>
    <w:rsid w:val="000445EA"/>
    <w:rsid w:val="00046837"/>
    <w:rsid w:val="0005116F"/>
    <w:rsid w:val="000537DC"/>
    <w:rsid w:val="00055195"/>
    <w:rsid w:val="00057209"/>
    <w:rsid w:val="000620D0"/>
    <w:rsid w:val="0006436E"/>
    <w:rsid w:val="0006584C"/>
    <w:rsid w:val="0007418B"/>
    <w:rsid w:val="00076A75"/>
    <w:rsid w:val="00081AA0"/>
    <w:rsid w:val="00082F3D"/>
    <w:rsid w:val="00084BF9"/>
    <w:rsid w:val="000860DB"/>
    <w:rsid w:val="00086A30"/>
    <w:rsid w:val="000875BB"/>
    <w:rsid w:val="00090F40"/>
    <w:rsid w:val="00090FAA"/>
    <w:rsid w:val="000926DC"/>
    <w:rsid w:val="0009454B"/>
    <w:rsid w:val="0009596B"/>
    <w:rsid w:val="000969B0"/>
    <w:rsid w:val="000A5675"/>
    <w:rsid w:val="000B0DA7"/>
    <w:rsid w:val="000B6A41"/>
    <w:rsid w:val="000C7E41"/>
    <w:rsid w:val="000D2761"/>
    <w:rsid w:val="000D2D1F"/>
    <w:rsid w:val="000D3147"/>
    <w:rsid w:val="000D4F93"/>
    <w:rsid w:val="000E0830"/>
    <w:rsid w:val="000E2988"/>
    <w:rsid w:val="000E36A6"/>
    <w:rsid w:val="000E36F4"/>
    <w:rsid w:val="000E53C5"/>
    <w:rsid w:val="000F023D"/>
    <w:rsid w:val="000F0E76"/>
    <w:rsid w:val="000F1520"/>
    <w:rsid w:val="000F7D6A"/>
    <w:rsid w:val="001001F8"/>
    <w:rsid w:val="001019BB"/>
    <w:rsid w:val="00104824"/>
    <w:rsid w:val="00107ABF"/>
    <w:rsid w:val="00110220"/>
    <w:rsid w:val="00111E8F"/>
    <w:rsid w:val="001152F1"/>
    <w:rsid w:val="0011541A"/>
    <w:rsid w:val="001273D0"/>
    <w:rsid w:val="001305A8"/>
    <w:rsid w:val="00130817"/>
    <w:rsid w:val="00132635"/>
    <w:rsid w:val="001338DD"/>
    <w:rsid w:val="0013787A"/>
    <w:rsid w:val="00137CED"/>
    <w:rsid w:val="00143356"/>
    <w:rsid w:val="00146441"/>
    <w:rsid w:val="00150B11"/>
    <w:rsid w:val="00160A02"/>
    <w:rsid w:val="0016109B"/>
    <w:rsid w:val="00164BC7"/>
    <w:rsid w:val="001668CE"/>
    <w:rsid w:val="001715B6"/>
    <w:rsid w:val="00173086"/>
    <w:rsid w:val="00173917"/>
    <w:rsid w:val="001768E8"/>
    <w:rsid w:val="001777A1"/>
    <w:rsid w:val="00177A64"/>
    <w:rsid w:val="00181586"/>
    <w:rsid w:val="00181D21"/>
    <w:rsid w:val="00181E7B"/>
    <w:rsid w:val="00184B67"/>
    <w:rsid w:val="0019006E"/>
    <w:rsid w:val="00190798"/>
    <w:rsid w:val="00191672"/>
    <w:rsid w:val="00192D5D"/>
    <w:rsid w:val="00192FE7"/>
    <w:rsid w:val="001958A4"/>
    <w:rsid w:val="00195DED"/>
    <w:rsid w:val="001979BB"/>
    <w:rsid w:val="001A2055"/>
    <w:rsid w:val="001A2798"/>
    <w:rsid w:val="001A6A21"/>
    <w:rsid w:val="001B09E4"/>
    <w:rsid w:val="001B2557"/>
    <w:rsid w:val="001B309E"/>
    <w:rsid w:val="001B7B88"/>
    <w:rsid w:val="001C3C37"/>
    <w:rsid w:val="001C4B58"/>
    <w:rsid w:val="001C4C23"/>
    <w:rsid w:val="001D2C37"/>
    <w:rsid w:val="001D69B7"/>
    <w:rsid w:val="001D7443"/>
    <w:rsid w:val="001E041A"/>
    <w:rsid w:val="001E1506"/>
    <w:rsid w:val="001E2665"/>
    <w:rsid w:val="001E27AB"/>
    <w:rsid w:val="001F0192"/>
    <w:rsid w:val="001F1EBB"/>
    <w:rsid w:val="001F298C"/>
    <w:rsid w:val="001F347C"/>
    <w:rsid w:val="001F4AA8"/>
    <w:rsid w:val="001F50BB"/>
    <w:rsid w:val="002013F3"/>
    <w:rsid w:val="0020268C"/>
    <w:rsid w:val="0020368D"/>
    <w:rsid w:val="00214D65"/>
    <w:rsid w:val="00217EE1"/>
    <w:rsid w:val="002201FF"/>
    <w:rsid w:val="00220556"/>
    <w:rsid w:val="002229A5"/>
    <w:rsid w:val="00225935"/>
    <w:rsid w:val="0022638F"/>
    <w:rsid w:val="0022766A"/>
    <w:rsid w:val="0023673E"/>
    <w:rsid w:val="00240B5D"/>
    <w:rsid w:val="002443F3"/>
    <w:rsid w:val="002445BA"/>
    <w:rsid w:val="00245F97"/>
    <w:rsid w:val="00247294"/>
    <w:rsid w:val="00255D70"/>
    <w:rsid w:val="0026228F"/>
    <w:rsid w:val="00263757"/>
    <w:rsid w:val="00265634"/>
    <w:rsid w:val="002701A8"/>
    <w:rsid w:val="00271656"/>
    <w:rsid w:val="002722B7"/>
    <w:rsid w:val="00277D57"/>
    <w:rsid w:val="0028580D"/>
    <w:rsid w:val="00286916"/>
    <w:rsid w:val="00286E9E"/>
    <w:rsid w:val="0029015F"/>
    <w:rsid w:val="00291422"/>
    <w:rsid w:val="002A016F"/>
    <w:rsid w:val="002A073F"/>
    <w:rsid w:val="002A1312"/>
    <w:rsid w:val="002A40B9"/>
    <w:rsid w:val="002A42B1"/>
    <w:rsid w:val="002B1F0C"/>
    <w:rsid w:val="002B35C9"/>
    <w:rsid w:val="002B511F"/>
    <w:rsid w:val="002B634E"/>
    <w:rsid w:val="002C0D32"/>
    <w:rsid w:val="002C0EF2"/>
    <w:rsid w:val="002C16A4"/>
    <w:rsid w:val="002C20E1"/>
    <w:rsid w:val="002F0AC8"/>
    <w:rsid w:val="002F14C2"/>
    <w:rsid w:val="002F49D1"/>
    <w:rsid w:val="002F6BE8"/>
    <w:rsid w:val="00301196"/>
    <w:rsid w:val="003042B0"/>
    <w:rsid w:val="00305711"/>
    <w:rsid w:val="00306F80"/>
    <w:rsid w:val="00312698"/>
    <w:rsid w:val="00313B53"/>
    <w:rsid w:val="00315C9C"/>
    <w:rsid w:val="00316105"/>
    <w:rsid w:val="00324147"/>
    <w:rsid w:val="003242C4"/>
    <w:rsid w:val="00325220"/>
    <w:rsid w:val="003309D6"/>
    <w:rsid w:val="00331E82"/>
    <w:rsid w:val="003339D6"/>
    <w:rsid w:val="00334CBF"/>
    <w:rsid w:val="003352A1"/>
    <w:rsid w:val="0034069C"/>
    <w:rsid w:val="0034279B"/>
    <w:rsid w:val="00357872"/>
    <w:rsid w:val="003633AC"/>
    <w:rsid w:val="00364C71"/>
    <w:rsid w:val="00366110"/>
    <w:rsid w:val="003715D7"/>
    <w:rsid w:val="00372AB5"/>
    <w:rsid w:val="003755C5"/>
    <w:rsid w:val="00386742"/>
    <w:rsid w:val="00387415"/>
    <w:rsid w:val="00387577"/>
    <w:rsid w:val="00392263"/>
    <w:rsid w:val="00392373"/>
    <w:rsid w:val="003939A9"/>
    <w:rsid w:val="0039784B"/>
    <w:rsid w:val="003A078F"/>
    <w:rsid w:val="003A243D"/>
    <w:rsid w:val="003A57C0"/>
    <w:rsid w:val="003A584C"/>
    <w:rsid w:val="003A58F9"/>
    <w:rsid w:val="003B3EA0"/>
    <w:rsid w:val="003B551C"/>
    <w:rsid w:val="003B604C"/>
    <w:rsid w:val="003C0499"/>
    <w:rsid w:val="003C18C0"/>
    <w:rsid w:val="003C3308"/>
    <w:rsid w:val="003C6F77"/>
    <w:rsid w:val="003D12F3"/>
    <w:rsid w:val="003D33D0"/>
    <w:rsid w:val="003D418E"/>
    <w:rsid w:val="003E2B60"/>
    <w:rsid w:val="003E2CD2"/>
    <w:rsid w:val="003E2FE5"/>
    <w:rsid w:val="003F1410"/>
    <w:rsid w:val="004009B4"/>
    <w:rsid w:val="00401FB1"/>
    <w:rsid w:val="00402EC9"/>
    <w:rsid w:val="00405935"/>
    <w:rsid w:val="00406FFD"/>
    <w:rsid w:val="004077EC"/>
    <w:rsid w:val="0041195C"/>
    <w:rsid w:val="004137C8"/>
    <w:rsid w:val="004140FD"/>
    <w:rsid w:val="00414A16"/>
    <w:rsid w:val="00414DB4"/>
    <w:rsid w:val="00421CAA"/>
    <w:rsid w:val="0042359C"/>
    <w:rsid w:val="00426C9E"/>
    <w:rsid w:val="00426E10"/>
    <w:rsid w:val="00430B6D"/>
    <w:rsid w:val="004329E1"/>
    <w:rsid w:val="00436231"/>
    <w:rsid w:val="004400BD"/>
    <w:rsid w:val="00444307"/>
    <w:rsid w:val="00450011"/>
    <w:rsid w:val="00450372"/>
    <w:rsid w:val="00453ED7"/>
    <w:rsid w:val="00455586"/>
    <w:rsid w:val="00456EA1"/>
    <w:rsid w:val="00463374"/>
    <w:rsid w:val="00466DB5"/>
    <w:rsid w:val="00475DA9"/>
    <w:rsid w:val="004805ED"/>
    <w:rsid w:val="00486FB4"/>
    <w:rsid w:val="004878F2"/>
    <w:rsid w:val="004907EF"/>
    <w:rsid w:val="004932CD"/>
    <w:rsid w:val="00493308"/>
    <w:rsid w:val="00494F29"/>
    <w:rsid w:val="004951AB"/>
    <w:rsid w:val="00495CB1"/>
    <w:rsid w:val="004A0DAD"/>
    <w:rsid w:val="004A5F73"/>
    <w:rsid w:val="004A6DCB"/>
    <w:rsid w:val="004B1DA3"/>
    <w:rsid w:val="004B6262"/>
    <w:rsid w:val="004B7BF7"/>
    <w:rsid w:val="004C1290"/>
    <w:rsid w:val="004C3CF5"/>
    <w:rsid w:val="004C3DC0"/>
    <w:rsid w:val="004C44D7"/>
    <w:rsid w:val="004C5BFD"/>
    <w:rsid w:val="004D7931"/>
    <w:rsid w:val="004E2AA8"/>
    <w:rsid w:val="004E43C3"/>
    <w:rsid w:val="004E6D37"/>
    <w:rsid w:val="004F0B87"/>
    <w:rsid w:val="004F30C5"/>
    <w:rsid w:val="004F77D7"/>
    <w:rsid w:val="00500E7E"/>
    <w:rsid w:val="005048E0"/>
    <w:rsid w:val="00513A50"/>
    <w:rsid w:val="005157B9"/>
    <w:rsid w:val="00517698"/>
    <w:rsid w:val="00520EB0"/>
    <w:rsid w:val="00520EB7"/>
    <w:rsid w:val="00522803"/>
    <w:rsid w:val="00524CC3"/>
    <w:rsid w:val="00526C4A"/>
    <w:rsid w:val="00526F5E"/>
    <w:rsid w:val="00533672"/>
    <w:rsid w:val="00534AFF"/>
    <w:rsid w:val="00534B33"/>
    <w:rsid w:val="00535D41"/>
    <w:rsid w:val="00536A16"/>
    <w:rsid w:val="00536D7B"/>
    <w:rsid w:val="00537FE1"/>
    <w:rsid w:val="005407B4"/>
    <w:rsid w:val="00541A85"/>
    <w:rsid w:val="00545952"/>
    <w:rsid w:val="00545AFC"/>
    <w:rsid w:val="00545B90"/>
    <w:rsid w:val="00546449"/>
    <w:rsid w:val="00553A06"/>
    <w:rsid w:val="005557CD"/>
    <w:rsid w:val="005566C8"/>
    <w:rsid w:val="00557132"/>
    <w:rsid w:val="00563522"/>
    <w:rsid w:val="00563B78"/>
    <w:rsid w:val="00566DD8"/>
    <w:rsid w:val="00571BAB"/>
    <w:rsid w:val="00572F5D"/>
    <w:rsid w:val="0057467A"/>
    <w:rsid w:val="005752A4"/>
    <w:rsid w:val="00577A36"/>
    <w:rsid w:val="00580AB5"/>
    <w:rsid w:val="00586D63"/>
    <w:rsid w:val="00593033"/>
    <w:rsid w:val="005945D6"/>
    <w:rsid w:val="00597B51"/>
    <w:rsid w:val="005A5415"/>
    <w:rsid w:val="005A56CF"/>
    <w:rsid w:val="005A59EB"/>
    <w:rsid w:val="005B38CF"/>
    <w:rsid w:val="005C2EAE"/>
    <w:rsid w:val="005C4649"/>
    <w:rsid w:val="005C5B2C"/>
    <w:rsid w:val="005C6DD1"/>
    <w:rsid w:val="005C705D"/>
    <w:rsid w:val="005D4473"/>
    <w:rsid w:val="005D5F9E"/>
    <w:rsid w:val="005E0E85"/>
    <w:rsid w:val="005E1497"/>
    <w:rsid w:val="005E5335"/>
    <w:rsid w:val="005E7C01"/>
    <w:rsid w:val="005F2420"/>
    <w:rsid w:val="005F2E74"/>
    <w:rsid w:val="005F3117"/>
    <w:rsid w:val="005F43CC"/>
    <w:rsid w:val="00601F41"/>
    <w:rsid w:val="0060219B"/>
    <w:rsid w:val="00612C8C"/>
    <w:rsid w:val="00616EC8"/>
    <w:rsid w:val="006236C1"/>
    <w:rsid w:val="00624783"/>
    <w:rsid w:val="00626C1F"/>
    <w:rsid w:val="00627BA2"/>
    <w:rsid w:val="00632642"/>
    <w:rsid w:val="00636079"/>
    <w:rsid w:val="00642C1D"/>
    <w:rsid w:val="00643355"/>
    <w:rsid w:val="006460FE"/>
    <w:rsid w:val="00652C5F"/>
    <w:rsid w:val="00654CFE"/>
    <w:rsid w:val="00656090"/>
    <w:rsid w:val="00660737"/>
    <w:rsid w:val="00663FFA"/>
    <w:rsid w:val="00664419"/>
    <w:rsid w:val="00665A5C"/>
    <w:rsid w:val="00670E9A"/>
    <w:rsid w:val="00674754"/>
    <w:rsid w:val="00677D2A"/>
    <w:rsid w:val="006825CB"/>
    <w:rsid w:val="00687778"/>
    <w:rsid w:val="006912DC"/>
    <w:rsid w:val="006958A1"/>
    <w:rsid w:val="00695E45"/>
    <w:rsid w:val="006979FE"/>
    <w:rsid w:val="00697E13"/>
    <w:rsid w:val="006A081C"/>
    <w:rsid w:val="006A1B89"/>
    <w:rsid w:val="006A2268"/>
    <w:rsid w:val="006A51F7"/>
    <w:rsid w:val="006A6980"/>
    <w:rsid w:val="006B169E"/>
    <w:rsid w:val="006B1897"/>
    <w:rsid w:val="006B4AFB"/>
    <w:rsid w:val="006C222C"/>
    <w:rsid w:val="006C3FF9"/>
    <w:rsid w:val="006C6263"/>
    <w:rsid w:val="006D15EE"/>
    <w:rsid w:val="006D39D0"/>
    <w:rsid w:val="006D44A0"/>
    <w:rsid w:val="006D60B5"/>
    <w:rsid w:val="006D71EC"/>
    <w:rsid w:val="006D7567"/>
    <w:rsid w:val="006E078A"/>
    <w:rsid w:val="006E1410"/>
    <w:rsid w:val="006E4253"/>
    <w:rsid w:val="006E49D3"/>
    <w:rsid w:val="006E5C90"/>
    <w:rsid w:val="006E7389"/>
    <w:rsid w:val="006F1024"/>
    <w:rsid w:val="006F518B"/>
    <w:rsid w:val="006F51C1"/>
    <w:rsid w:val="006F6EEF"/>
    <w:rsid w:val="006F70E2"/>
    <w:rsid w:val="00702189"/>
    <w:rsid w:val="00703CD8"/>
    <w:rsid w:val="00704B86"/>
    <w:rsid w:val="0070579C"/>
    <w:rsid w:val="0071209E"/>
    <w:rsid w:val="007130B3"/>
    <w:rsid w:val="00713145"/>
    <w:rsid w:val="0071614B"/>
    <w:rsid w:val="0072264D"/>
    <w:rsid w:val="00722DFD"/>
    <w:rsid w:val="00725A5D"/>
    <w:rsid w:val="00730C1E"/>
    <w:rsid w:val="00733667"/>
    <w:rsid w:val="00740A82"/>
    <w:rsid w:val="00744145"/>
    <w:rsid w:val="00744384"/>
    <w:rsid w:val="0074447D"/>
    <w:rsid w:val="0074467E"/>
    <w:rsid w:val="00747AB1"/>
    <w:rsid w:val="00751423"/>
    <w:rsid w:val="007531C5"/>
    <w:rsid w:val="00760770"/>
    <w:rsid w:val="0076130A"/>
    <w:rsid w:val="007614D8"/>
    <w:rsid w:val="00761AD0"/>
    <w:rsid w:val="0076284A"/>
    <w:rsid w:val="00771735"/>
    <w:rsid w:val="00772A2D"/>
    <w:rsid w:val="00773A1D"/>
    <w:rsid w:val="0077405A"/>
    <w:rsid w:val="0077619C"/>
    <w:rsid w:val="00776D19"/>
    <w:rsid w:val="007846AF"/>
    <w:rsid w:val="0079061E"/>
    <w:rsid w:val="007A2ACD"/>
    <w:rsid w:val="007A467E"/>
    <w:rsid w:val="007A50E4"/>
    <w:rsid w:val="007A60BB"/>
    <w:rsid w:val="007B1590"/>
    <w:rsid w:val="007B2B22"/>
    <w:rsid w:val="007B32D5"/>
    <w:rsid w:val="007B38AB"/>
    <w:rsid w:val="007B6EC6"/>
    <w:rsid w:val="007C119F"/>
    <w:rsid w:val="007D1241"/>
    <w:rsid w:val="007D6786"/>
    <w:rsid w:val="007E2F6B"/>
    <w:rsid w:val="007E7291"/>
    <w:rsid w:val="007E75BF"/>
    <w:rsid w:val="007F032C"/>
    <w:rsid w:val="007F1A33"/>
    <w:rsid w:val="007F3D69"/>
    <w:rsid w:val="007F43E2"/>
    <w:rsid w:val="007F727C"/>
    <w:rsid w:val="00802DE5"/>
    <w:rsid w:val="008033FD"/>
    <w:rsid w:val="00803E6B"/>
    <w:rsid w:val="00805469"/>
    <w:rsid w:val="00806E14"/>
    <w:rsid w:val="0081188F"/>
    <w:rsid w:val="00814BEC"/>
    <w:rsid w:val="00821B20"/>
    <w:rsid w:val="008265AD"/>
    <w:rsid w:val="00826971"/>
    <w:rsid w:val="008343A7"/>
    <w:rsid w:val="00837076"/>
    <w:rsid w:val="00841288"/>
    <w:rsid w:val="008458B2"/>
    <w:rsid w:val="008506BB"/>
    <w:rsid w:val="008516C7"/>
    <w:rsid w:val="00852116"/>
    <w:rsid w:val="00852C68"/>
    <w:rsid w:val="00864974"/>
    <w:rsid w:val="008654B8"/>
    <w:rsid w:val="00866D45"/>
    <w:rsid w:val="00867286"/>
    <w:rsid w:val="0086755D"/>
    <w:rsid w:val="00873C40"/>
    <w:rsid w:val="00874013"/>
    <w:rsid w:val="00875B0B"/>
    <w:rsid w:val="008775F7"/>
    <w:rsid w:val="008849BE"/>
    <w:rsid w:val="008855CA"/>
    <w:rsid w:val="00887612"/>
    <w:rsid w:val="00891342"/>
    <w:rsid w:val="00892AC3"/>
    <w:rsid w:val="00894145"/>
    <w:rsid w:val="008B14AA"/>
    <w:rsid w:val="008B3153"/>
    <w:rsid w:val="008B3E7C"/>
    <w:rsid w:val="008B5A49"/>
    <w:rsid w:val="008B6C32"/>
    <w:rsid w:val="008C2BCD"/>
    <w:rsid w:val="008C7F74"/>
    <w:rsid w:val="008D19EF"/>
    <w:rsid w:val="008D1D56"/>
    <w:rsid w:val="008D2321"/>
    <w:rsid w:val="008D33E6"/>
    <w:rsid w:val="008D4498"/>
    <w:rsid w:val="008D6871"/>
    <w:rsid w:val="008E1834"/>
    <w:rsid w:val="008E3F69"/>
    <w:rsid w:val="008F2005"/>
    <w:rsid w:val="008F68CF"/>
    <w:rsid w:val="00902A15"/>
    <w:rsid w:val="009155FD"/>
    <w:rsid w:val="00917EDC"/>
    <w:rsid w:val="00922133"/>
    <w:rsid w:val="00925ED9"/>
    <w:rsid w:val="009262A2"/>
    <w:rsid w:val="00927567"/>
    <w:rsid w:val="0094068F"/>
    <w:rsid w:val="00945BD3"/>
    <w:rsid w:val="00947583"/>
    <w:rsid w:val="00950336"/>
    <w:rsid w:val="00957A3D"/>
    <w:rsid w:val="00960D74"/>
    <w:rsid w:val="00963D22"/>
    <w:rsid w:val="00964B25"/>
    <w:rsid w:val="009715BC"/>
    <w:rsid w:val="00971FC5"/>
    <w:rsid w:val="00973785"/>
    <w:rsid w:val="00983191"/>
    <w:rsid w:val="00983D62"/>
    <w:rsid w:val="00990EDF"/>
    <w:rsid w:val="009914D4"/>
    <w:rsid w:val="009917EA"/>
    <w:rsid w:val="0099749E"/>
    <w:rsid w:val="009A4162"/>
    <w:rsid w:val="009A50DE"/>
    <w:rsid w:val="009B2176"/>
    <w:rsid w:val="009B6AE9"/>
    <w:rsid w:val="009C0E4B"/>
    <w:rsid w:val="009C0E59"/>
    <w:rsid w:val="009C5D21"/>
    <w:rsid w:val="009C6189"/>
    <w:rsid w:val="009E1065"/>
    <w:rsid w:val="009E2903"/>
    <w:rsid w:val="009F4012"/>
    <w:rsid w:val="009F46A6"/>
    <w:rsid w:val="009F5D32"/>
    <w:rsid w:val="009F7433"/>
    <w:rsid w:val="00A06479"/>
    <w:rsid w:val="00A06F39"/>
    <w:rsid w:val="00A124CE"/>
    <w:rsid w:val="00A24D20"/>
    <w:rsid w:val="00A27AC7"/>
    <w:rsid w:val="00A316D7"/>
    <w:rsid w:val="00A34EB5"/>
    <w:rsid w:val="00A406C6"/>
    <w:rsid w:val="00A40C17"/>
    <w:rsid w:val="00A42CFD"/>
    <w:rsid w:val="00A4334B"/>
    <w:rsid w:val="00A43AEF"/>
    <w:rsid w:val="00A45545"/>
    <w:rsid w:val="00A455A9"/>
    <w:rsid w:val="00A459DD"/>
    <w:rsid w:val="00A4653A"/>
    <w:rsid w:val="00A465FD"/>
    <w:rsid w:val="00A52252"/>
    <w:rsid w:val="00A540E6"/>
    <w:rsid w:val="00A56B10"/>
    <w:rsid w:val="00A56D2B"/>
    <w:rsid w:val="00A57BFE"/>
    <w:rsid w:val="00A615FC"/>
    <w:rsid w:val="00A65813"/>
    <w:rsid w:val="00A67646"/>
    <w:rsid w:val="00A70563"/>
    <w:rsid w:val="00A77142"/>
    <w:rsid w:val="00A80906"/>
    <w:rsid w:val="00A8251F"/>
    <w:rsid w:val="00A82E48"/>
    <w:rsid w:val="00A87A98"/>
    <w:rsid w:val="00A92710"/>
    <w:rsid w:val="00A97452"/>
    <w:rsid w:val="00AA1D03"/>
    <w:rsid w:val="00AA1E10"/>
    <w:rsid w:val="00AA7C4E"/>
    <w:rsid w:val="00AB26DA"/>
    <w:rsid w:val="00AB7B6B"/>
    <w:rsid w:val="00AC1204"/>
    <w:rsid w:val="00AC1B79"/>
    <w:rsid w:val="00AD10EF"/>
    <w:rsid w:val="00AD2AC1"/>
    <w:rsid w:val="00AD43DD"/>
    <w:rsid w:val="00AD5357"/>
    <w:rsid w:val="00AD7529"/>
    <w:rsid w:val="00AD79FC"/>
    <w:rsid w:val="00AE6513"/>
    <w:rsid w:val="00AE6753"/>
    <w:rsid w:val="00AF011E"/>
    <w:rsid w:val="00AF164D"/>
    <w:rsid w:val="00AF2CE7"/>
    <w:rsid w:val="00AF338A"/>
    <w:rsid w:val="00AF58F6"/>
    <w:rsid w:val="00B06260"/>
    <w:rsid w:val="00B0630B"/>
    <w:rsid w:val="00B06976"/>
    <w:rsid w:val="00B1078E"/>
    <w:rsid w:val="00B165D3"/>
    <w:rsid w:val="00B17FFD"/>
    <w:rsid w:val="00B21F43"/>
    <w:rsid w:val="00B25973"/>
    <w:rsid w:val="00B338CB"/>
    <w:rsid w:val="00B37AD6"/>
    <w:rsid w:val="00B5617B"/>
    <w:rsid w:val="00B63098"/>
    <w:rsid w:val="00B7043A"/>
    <w:rsid w:val="00B737D8"/>
    <w:rsid w:val="00B80467"/>
    <w:rsid w:val="00B8271A"/>
    <w:rsid w:val="00B82984"/>
    <w:rsid w:val="00B848CF"/>
    <w:rsid w:val="00B851AC"/>
    <w:rsid w:val="00B8555C"/>
    <w:rsid w:val="00B8671B"/>
    <w:rsid w:val="00B9067D"/>
    <w:rsid w:val="00B9203B"/>
    <w:rsid w:val="00B93AEA"/>
    <w:rsid w:val="00B93C71"/>
    <w:rsid w:val="00BA0268"/>
    <w:rsid w:val="00BA2E73"/>
    <w:rsid w:val="00BA2FF9"/>
    <w:rsid w:val="00BA4B8A"/>
    <w:rsid w:val="00BA5961"/>
    <w:rsid w:val="00BA6A42"/>
    <w:rsid w:val="00BB0B09"/>
    <w:rsid w:val="00BB254B"/>
    <w:rsid w:val="00BB3A8A"/>
    <w:rsid w:val="00BB6F72"/>
    <w:rsid w:val="00BC2EC1"/>
    <w:rsid w:val="00BC5A91"/>
    <w:rsid w:val="00BC6F27"/>
    <w:rsid w:val="00BC736A"/>
    <w:rsid w:val="00BC7F91"/>
    <w:rsid w:val="00BD38BE"/>
    <w:rsid w:val="00BD5295"/>
    <w:rsid w:val="00BE15A0"/>
    <w:rsid w:val="00BE77A7"/>
    <w:rsid w:val="00BF037D"/>
    <w:rsid w:val="00BF6737"/>
    <w:rsid w:val="00C0204A"/>
    <w:rsid w:val="00C0221B"/>
    <w:rsid w:val="00C04D38"/>
    <w:rsid w:val="00C0609A"/>
    <w:rsid w:val="00C0736F"/>
    <w:rsid w:val="00C07D96"/>
    <w:rsid w:val="00C104A9"/>
    <w:rsid w:val="00C1494A"/>
    <w:rsid w:val="00C167A0"/>
    <w:rsid w:val="00C175A7"/>
    <w:rsid w:val="00C17D22"/>
    <w:rsid w:val="00C21B4F"/>
    <w:rsid w:val="00C22C58"/>
    <w:rsid w:val="00C324DF"/>
    <w:rsid w:val="00C332EF"/>
    <w:rsid w:val="00C3335D"/>
    <w:rsid w:val="00C342C7"/>
    <w:rsid w:val="00C3523F"/>
    <w:rsid w:val="00C4133F"/>
    <w:rsid w:val="00C4323F"/>
    <w:rsid w:val="00C43386"/>
    <w:rsid w:val="00C449BF"/>
    <w:rsid w:val="00C44B6F"/>
    <w:rsid w:val="00C45AC1"/>
    <w:rsid w:val="00C479A1"/>
    <w:rsid w:val="00C559FE"/>
    <w:rsid w:val="00C55BEA"/>
    <w:rsid w:val="00C56027"/>
    <w:rsid w:val="00C61B5F"/>
    <w:rsid w:val="00C620DD"/>
    <w:rsid w:val="00C65A21"/>
    <w:rsid w:val="00C7048F"/>
    <w:rsid w:val="00C7291C"/>
    <w:rsid w:val="00C72B35"/>
    <w:rsid w:val="00C72CE5"/>
    <w:rsid w:val="00C82E11"/>
    <w:rsid w:val="00C85C10"/>
    <w:rsid w:val="00C94419"/>
    <w:rsid w:val="00C97BBE"/>
    <w:rsid w:val="00CA2189"/>
    <w:rsid w:val="00CA245E"/>
    <w:rsid w:val="00CA3BA0"/>
    <w:rsid w:val="00CA3F37"/>
    <w:rsid w:val="00CB0653"/>
    <w:rsid w:val="00CB253A"/>
    <w:rsid w:val="00CB3AC7"/>
    <w:rsid w:val="00CB4753"/>
    <w:rsid w:val="00CC38D0"/>
    <w:rsid w:val="00CC56AE"/>
    <w:rsid w:val="00CD1500"/>
    <w:rsid w:val="00CD1FC0"/>
    <w:rsid w:val="00CD4C53"/>
    <w:rsid w:val="00CD595B"/>
    <w:rsid w:val="00CD6790"/>
    <w:rsid w:val="00CE72E0"/>
    <w:rsid w:val="00CF18FA"/>
    <w:rsid w:val="00CF4A6F"/>
    <w:rsid w:val="00CF5FDA"/>
    <w:rsid w:val="00CF6802"/>
    <w:rsid w:val="00CF7439"/>
    <w:rsid w:val="00D011F5"/>
    <w:rsid w:val="00D04FF4"/>
    <w:rsid w:val="00D0595B"/>
    <w:rsid w:val="00D10A27"/>
    <w:rsid w:val="00D11DFE"/>
    <w:rsid w:val="00D122C2"/>
    <w:rsid w:val="00D15D68"/>
    <w:rsid w:val="00D1658C"/>
    <w:rsid w:val="00D17031"/>
    <w:rsid w:val="00D17B99"/>
    <w:rsid w:val="00D26255"/>
    <w:rsid w:val="00D279A8"/>
    <w:rsid w:val="00D32550"/>
    <w:rsid w:val="00D37DDD"/>
    <w:rsid w:val="00D411B6"/>
    <w:rsid w:val="00D41FE5"/>
    <w:rsid w:val="00D45584"/>
    <w:rsid w:val="00D57040"/>
    <w:rsid w:val="00D57127"/>
    <w:rsid w:val="00D64F1F"/>
    <w:rsid w:val="00D7007C"/>
    <w:rsid w:val="00D74102"/>
    <w:rsid w:val="00D75843"/>
    <w:rsid w:val="00D77A5D"/>
    <w:rsid w:val="00D807C3"/>
    <w:rsid w:val="00D86EF4"/>
    <w:rsid w:val="00D90EC9"/>
    <w:rsid w:val="00D95D12"/>
    <w:rsid w:val="00DC0347"/>
    <w:rsid w:val="00DC1343"/>
    <w:rsid w:val="00DC28C6"/>
    <w:rsid w:val="00DC4758"/>
    <w:rsid w:val="00DD1AE7"/>
    <w:rsid w:val="00DD5816"/>
    <w:rsid w:val="00DE5701"/>
    <w:rsid w:val="00DE5E88"/>
    <w:rsid w:val="00DE74BC"/>
    <w:rsid w:val="00DF03E8"/>
    <w:rsid w:val="00DF3458"/>
    <w:rsid w:val="00DF5012"/>
    <w:rsid w:val="00DF7F0A"/>
    <w:rsid w:val="00DF7F26"/>
    <w:rsid w:val="00E045ED"/>
    <w:rsid w:val="00E07172"/>
    <w:rsid w:val="00E10586"/>
    <w:rsid w:val="00E126F2"/>
    <w:rsid w:val="00E1291A"/>
    <w:rsid w:val="00E13E6E"/>
    <w:rsid w:val="00E15764"/>
    <w:rsid w:val="00E25ACA"/>
    <w:rsid w:val="00E262C4"/>
    <w:rsid w:val="00E31ED4"/>
    <w:rsid w:val="00E364B4"/>
    <w:rsid w:val="00E371BD"/>
    <w:rsid w:val="00E40174"/>
    <w:rsid w:val="00E40FDC"/>
    <w:rsid w:val="00E43A51"/>
    <w:rsid w:val="00E47E0E"/>
    <w:rsid w:val="00E512D8"/>
    <w:rsid w:val="00E60C5D"/>
    <w:rsid w:val="00E64216"/>
    <w:rsid w:val="00E67620"/>
    <w:rsid w:val="00E67F86"/>
    <w:rsid w:val="00E70A76"/>
    <w:rsid w:val="00E73FF2"/>
    <w:rsid w:val="00E82013"/>
    <w:rsid w:val="00E82C96"/>
    <w:rsid w:val="00E83E9D"/>
    <w:rsid w:val="00E86038"/>
    <w:rsid w:val="00E86903"/>
    <w:rsid w:val="00E9078A"/>
    <w:rsid w:val="00E93490"/>
    <w:rsid w:val="00EA23F5"/>
    <w:rsid w:val="00EB4982"/>
    <w:rsid w:val="00EC3270"/>
    <w:rsid w:val="00EC55F7"/>
    <w:rsid w:val="00EC5AF5"/>
    <w:rsid w:val="00EC7B3E"/>
    <w:rsid w:val="00ED0002"/>
    <w:rsid w:val="00ED1B9F"/>
    <w:rsid w:val="00ED6951"/>
    <w:rsid w:val="00EE0108"/>
    <w:rsid w:val="00EF0A29"/>
    <w:rsid w:val="00EF396F"/>
    <w:rsid w:val="00EF5CA2"/>
    <w:rsid w:val="00EF7F60"/>
    <w:rsid w:val="00F02E6D"/>
    <w:rsid w:val="00F03572"/>
    <w:rsid w:val="00F03E25"/>
    <w:rsid w:val="00F04EAB"/>
    <w:rsid w:val="00F10E9C"/>
    <w:rsid w:val="00F11046"/>
    <w:rsid w:val="00F13929"/>
    <w:rsid w:val="00F15091"/>
    <w:rsid w:val="00F150AF"/>
    <w:rsid w:val="00F16250"/>
    <w:rsid w:val="00F20ECF"/>
    <w:rsid w:val="00F24B7A"/>
    <w:rsid w:val="00F24C2B"/>
    <w:rsid w:val="00F2567D"/>
    <w:rsid w:val="00F25C47"/>
    <w:rsid w:val="00F267A7"/>
    <w:rsid w:val="00F3004C"/>
    <w:rsid w:val="00F30E1D"/>
    <w:rsid w:val="00F3435D"/>
    <w:rsid w:val="00F37551"/>
    <w:rsid w:val="00F40298"/>
    <w:rsid w:val="00F40DB8"/>
    <w:rsid w:val="00F43812"/>
    <w:rsid w:val="00F4569C"/>
    <w:rsid w:val="00F45C49"/>
    <w:rsid w:val="00F45CB9"/>
    <w:rsid w:val="00F47439"/>
    <w:rsid w:val="00F5219D"/>
    <w:rsid w:val="00F540E2"/>
    <w:rsid w:val="00F5430C"/>
    <w:rsid w:val="00F56034"/>
    <w:rsid w:val="00F60F6E"/>
    <w:rsid w:val="00F61B94"/>
    <w:rsid w:val="00F6368F"/>
    <w:rsid w:val="00F66F16"/>
    <w:rsid w:val="00F702EB"/>
    <w:rsid w:val="00F70FAA"/>
    <w:rsid w:val="00F71601"/>
    <w:rsid w:val="00F7200B"/>
    <w:rsid w:val="00F75460"/>
    <w:rsid w:val="00F766DF"/>
    <w:rsid w:val="00F7797E"/>
    <w:rsid w:val="00F85EA8"/>
    <w:rsid w:val="00F86BD3"/>
    <w:rsid w:val="00F91A82"/>
    <w:rsid w:val="00F91DE3"/>
    <w:rsid w:val="00F97448"/>
    <w:rsid w:val="00F97B8A"/>
    <w:rsid w:val="00FA00D9"/>
    <w:rsid w:val="00FA045B"/>
    <w:rsid w:val="00FA1FCE"/>
    <w:rsid w:val="00FA56D3"/>
    <w:rsid w:val="00FB0902"/>
    <w:rsid w:val="00FB09E1"/>
    <w:rsid w:val="00FB1BE7"/>
    <w:rsid w:val="00FB4E03"/>
    <w:rsid w:val="00FB6A63"/>
    <w:rsid w:val="00FB72FB"/>
    <w:rsid w:val="00FB7530"/>
    <w:rsid w:val="00FC0C64"/>
    <w:rsid w:val="00FC31C1"/>
    <w:rsid w:val="00FD0DCA"/>
    <w:rsid w:val="00FD2739"/>
    <w:rsid w:val="00FD2A2D"/>
    <w:rsid w:val="00FD3F92"/>
    <w:rsid w:val="00FD7651"/>
    <w:rsid w:val="00FE75F8"/>
    <w:rsid w:val="00FF3BF6"/>
    <w:rsid w:val="00FF49A0"/>
    <w:rsid w:val="00FF4C36"/>
    <w:rsid w:val="00FF5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2B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vt:lpstr>
      <vt:lpstr>SERVIZI SOCIALI: LA SPESA DEI COMUNI</vt:lpstr>
    </vt:vector>
  </TitlesOfParts>
  <Company>Consiglio Regionale del Veneto</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VIANELLO SONIA</dc:creator>
  <cp:lastModifiedBy>VIANELLO SONIA</cp:lastModifiedBy>
  <cp:revision>1</cp:revision>
  <dcterms:created xsi:type="dcterms:W3CDTF">2019-01-14T10:03:00Z</dcterms:created>
  <dcterms:modified xsi:type="dcterms:W3CDTF">2019-01-14T10:04:00Z</dcterms:modified>
</cp:coreProperties>
</file>